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6B84" w:rsidRPr="00516765" w:rsidRDefault="00AC2CE6" w:rsidP="0051676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341106"/>
      <w:r w:rsidRPr="00AC2CE6">
        <w:rPr>
          <w:rFonts w:ascii="Simplified Arabic" w:hAnsi="Simplified Arabic"/>
          <w:color w:val="0000FF"/>
          <w:sz w:val="28"/>
          <w:szCs w:val="28"/>
          <w:rtl/>
        </w:rPr>
        <w:t>الإحرام ودخول مكة</w:t>
      </w:r>
    </w:p>
    <w:p w:rsidR="00E11597" w:rsidRPr="00516765" w:rsidRDefault="00E11597" w:rsidP="0051676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321BB">
        <w:rPr>
          <w:rFonts w:ascii="Simplified Arabic" w:hAnsi="Simplified Arabic"/>
          <w:color w:val="0000FF"/>
          <w:sz w:val="28"/>
          <w:szCs w:val="28"/>
          <w:rtl/>
        </w:rPr>
        <w:t>الاشتراط للحاج</w:t>
      </w:r>
      <w:bookmarkEnd w:id="0"/>
      <w:r w:rsidR="00516765" w:rsidRPr="00516765">
        <w:rPr>
          <w:rFonts w:ascii="Simplified Arabic" w:hAnsi="Simplified Arabic" w:hint="cs"/>
          <w:color w:val="0000FF"/>
          <w:sz w:val="28"/>
          <w:szCs w:val="28"/>
          <w:rtl/>
        </w:rPr>
        <w:t xml:space="preserve"> إذا خشي أن يُصَدَّ عن البيت</w:t>
      </w:r>
    </w:p>
    <w:p w:rsidR="00516765" w:rsidRPr="00F321BB" w:rsidRDefault="00516765" w:rsidP="00E11597">
      <w:pPr>
        <w:jc w:val="both"/>
        <w:rPr>
          <w:rFonts w:ascii="Simplified Arabic" w:eastAsia="Times New Roman" w:hAnsi="Simplified Arabic" w:cs="Simplified Arabic"/>
          <w:b/>
          <w:bCs/>
          <w:color w:val="800000"/>
          <w:sz w:val="28"/>
          <w:szCs w:val="28"/>
          <w:rtl/>
          <w:lang w:eastAsia="ar-SA"/>
        </w:rPr>
      </w:pPr>
    </w:p>
    <w:p w:rsidR="00E11597" w:rsidRPr="00F321BB" w:rsidRDefault="00A56B84" w:rsidP="00516765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1676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E11597" w:rsidRPr="0051676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11597" w:rsidRPr="00F321B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يشرع للحاج أن يشترط، لا سيما إذا خشي أن ي</w:t>
      </w:r>
      <w:r w:rsidR="005167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E11597" w:rsidRPr="00F321B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تعرض لحادث سير، أو ي</w:t>
      </w:r>
      <w:r w:rsidR="005167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11597" w:rsidRPr="00F321B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عجزه الزحام عن الوصول، أو أن تحيض المرأة</w:t>
      </w:r>
      <w:r w:rsidR="005167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51676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–</w:t>
      </w:r>
      <w:r w:rsidR="005167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مثلًا-</w:t>
      </w:r>
      <w:r w:rsidR="00E11597" w:rsidRPr="00F321B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</w:p>
    <w:p w:rsidR="00E11597" w:rsidRPr="00F321BB" w:rsidRDefault="00A56B84" w:rsidP="00516765">
      <w:pPr>
        <w:spacing w:before="120" w:after="120" w:line="240" w:lineRule="atLeast"/>
        <w:jc w:val="both"/>
        <w:rPr>
          <w:rFonts w:ascii="Simplified Arabic" w:hAnsi="Simplified Arabic" w:cs="Simplified Arabic"/>
          <w:b/>
          <w:bCs/>
          <w:noProof w:val="0"/>
          <w:sz w:val="28"/>
          <w:szCs w:val="28"/>
          <w:rtl/>
        </w:rPr>
      </w:pPr>
      <w:r w:rsidRPr="00F321BB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  <w:t>الجوا</w:t>
      </w:r>
      <w:r w:rsidRPr="0051676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ب:</w:t>
      </w:r>
      <w:r w:rsidR="00932EBE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 </w:t>
      </w:r>
      <w:r w:rsidRPr="00F321BB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في حديث </w:t>
      </w:r>
      <w:r w:rsidR="00E11597" w:rsidRPr="00F321BB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ض</w:t>
      </w:r>
      <w:r w:rsidR="00516765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ُ</w:t>
      </w:r>
      <w:r w:rsidRPr="00F321BB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ب</w:t>
      </w:r>
      <w:r w:rsidR="00E11597" w:rsidRPr="00F321BB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اعة بنت الزبير</w:t>
      </w:r>
      <w:r w:rsidR="00516765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 </w:t>
      </w:r>
      <w:r w:rsidR="00516765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–</w:t>
      </w:r>
      <w:r w:rsidR="00516765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رضي الله عنه</w:t>
      </w:r>
      <w:bookmarkStart w:id="1" w:name="_GoBack"/>
      <w:bookmarkEnd w:id="1"/>
      <w:r w:rsidR="00516765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ا-</w:t>
      </w:r>
      <w:r w:rsidR="00E11597" w:rsidRPr="00F321BB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أن النبي -عليه الصلاة والسلام- قال لها</w:t>
      </w:r>
      <w:r w:rsidRPr="00F321BB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: </w:t>
      </w:r>
      <w:r w:rsidR="00516765" w:rsidRPr="00F27564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«</w:t>
      </w:r>
      <w:r w:rsidRPr="00516765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حجي واشترطي</w:t>
      </w:r>
      <w:r w:rsidR="00516765" w:rsidRPr="00F27564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»</w:t>
      </w:r>
      <w:r w:rsidR="00516765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516765" w:rsidRPr="0051676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516765" w:rsidRPr="00516765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5089</w:t>
      </w:r>
      <w:r w:rsidR="00516765" w:rsidRPr="0051676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516765" w:rsidRPr="00516765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516765" w:rsidRPr="00F27564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«</w:t>
      </w:r>
      <w:r w:rsidR="00516765" w:rsidRPr="00516765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فإن لك</w:t>
      </w:r>
      <w:r w:rsidR="00516765" w:rsidRPr="00516765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ِ</w:t>
      </w:r>
      <w:r w:rsidR="00516765" w:rsidRPr="00516765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على ربك</w:t>
      </w:r>
      <w:r w:rsidR="00516765" w:rsidRPr="00516765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ِ</w:t>
      </w:r>
      <w:r w:rsidR="00516765" w:rsidRPr="00516765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ما استثني</w:t>
      </w:r>
      <w:r w:rsidR="00516765" w:rsidRPr="00516765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تِ</w:t>
      </w:r>
      <w:r w:rsidR="00516765" w:rsidRPr="00F27564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»</w:t>
      </w:r>
      <w:r w:rsidR="00516765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516765" w:rsidRPr="0051676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[النسائي: </w:t>
      </w:r>
      <w:r w:rsidR="00516765" w:rsidRPr="00516765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2766</w:t>
      </w:r>
      <w:r w:rsidR="00516765" w:rsidRPr="0051676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516765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،</w:t>
      </w:r>
      <w:r w:rsidRPr="00F321BB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</w:t>
      </w:r>
      <w:r w:rsidR="00E11597" w:rsidRPr="00F321BB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ولذا قال جمع من أهل العلم: إن الاشتراط ينفع مطلقًا، </w:t>
      </w:r>
      <w:r w:rsidRPr="00F321BB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و</w:t>
      </w:r>
      <w:r w:rsidR="00E11597" w:rsidRPr="00F321BB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منهم من يقول: إن هذا الاشتراط خاص بهذه المرأة، ومنهم من يقول: إنه خاص بمَن حاله كحال هذه المرأة </w:t>
      </w:r>
      <w:r w:rsidR="00E11597" w:rsidRPr="00F321BB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«</w:t>
      </w:r>
      <w:r w:rsidR="00516765" w:rsidRPr="00516765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إني أريد الحج، وأنا شاكية</w:t>
      </w:r>
      <w:r w:rsidR="00E11597" w:rsidRPr="00F321BB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»</w:t>
      </w:r>
      <w:r w:rsidR="00516765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 </w:t>
      </w:r>
      <w:r w:rsidR="00516765" w:rsidRPr="0051676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[مسلم: </w:t>
      </w:r>
      <w:r w:rsidR="00516765" w:rsidRPr="00516765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1207</w:t>
      </w:r>
      <w:r w:rsidR="00516765" w:rsidRPr="0051676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516765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، </w:t>
      </w:r>
      <w:r w:rsidR="00E11597" w:rsidRPr="00F321BB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فمن كانت عليه مبادئ أو مقد</w:t>
      </w:r>
      <w:r w:rsidR="00516765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ِّ</w:t>
      </w:r>
      <w:r w:rsidR="00E11597" w:rsidRPr="00F321BB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مات المرض وخشي ألا يتم حجه فإن له أن يشترط، كما وجه النبي -عليه الصلاة والسلام- هذه المرأة أن تشترط، وأما من لم يغلب على ظنه أنه ي</w:t>
      </w:r>
      <w:r w:rsidR="00516765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ُ</w:t>
      </w:r>
      <w:r w:rsidR="00E11597" w:rsidRPr="00F321BB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منع أو ي</w:t>
      </w:r>
      <w:r w:rsidR="00516765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ُ</w:t>
      </w:r>
      <w:r w:rsidR="00E11597" w:rsidRPr="00F321BB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حصر عن الحج بسبب مرض أو عدو فإنّ</w:t>
      </w:r>
      <w:r w:rsidR="00516765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َ</w:t>
      </w:r>
      <w:r w:rsidR="00E11597" w:rsidRPr="00F321BB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ه حينئذٍ لا يشترط، كما فعل النبي -عليه الصلاة والسلام- وصحابته الكرام فإنهم لم يثبت عنهم</w:t>
      </w:r>
      <w:r w:rsidRPr="00F321BB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أنهم اشترطوا إلا ما جاء في حق </w:t>
      </w:r>
      <w:r w:rsidR="00E11597" w:rsidRPr="00F321BB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ض</w:t>
      </w:r>
      <w:r w:rsidR="00516765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ُ</w:t>
      </w:r>
      <w:r w:rsidRPr="00F321BB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ب</w:t>
      </w:r>
      <w:r w:rsidR="00E11597" w:rsidRPr="00F321BB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اعة بنت الزبير فإنها شاكية، فوجَّهها النبي -عليه الصلاة والسلام- أن تشترط؛ فمن خشيتْ أو من خشيَ أن يُصدَّ عن البيت بمرض أو عدو أو نحو ذلك فإنه حينئذٍ يشترط، وإذا اشترط فإنه يتحلل ولا شيء عليه.</w:t>
      </w:r>
    </w:p>
    <w:p w:rsidR="00E11597" w:rsidRPr="00516765" w:rsidRDefault="00E11597" w:rsidP="00516765">
      <w:pPr>
        <w:spacing w:before="120" w:after="120" w:line="240" w:lineRule="atLeast"/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  <w:r w:rsidRPr="00516765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المصدر: برنامج فتاوى نور على الدرب، الحلقة الحادية والعشرون، 5/1/1432.</w:t>
      </w:r>
    </w:p>
    <w:p w:rsidR="00E67D5A" w:rsidRPr="00F321BB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F321BB" w:rsidSect="0038778D">
      <w:headerReference w:type="even" r:id="rId6"/>
      <w:headerReference w:type="default" r:id="rId7"/>
      <w:footerReference w:type="even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380" w:right="2837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3780" w:rsidRDefault="002B3780" w:rsidP="00E11597">
      <w:r>
        <w:separator/>
      </w:r>
    </w:p>
  </w:endnote>
  <w:endnote w:type="continuationSeparator" w:id="0">
    <w:p w:rsidR="002B3780" w:rsidRDefault="002B3780" w:rsidP="00E11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C38CA65-1B08-49F4-BCC7-9A3F0540A423}"/>
    <w:embedBold r:id="rId2" w:fontKey="{F97A5965-04BD-4300-801D-AD38947A10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D6E7591-4C74-4483-944C-B2E614DD79F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24C2D32-167A-4EF3-A6FA-B0903CB4D3D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18E969B-61A4-45F3-8986-4147BEA82139}"/>
    <w:embedBold r:id="rId6" w:fontKey="{F82BAB2E-483A-4AE9-8804-728507D885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37DFD02-E499-4ADC-9356-8B3020CE9D75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8" w:fontKey="{2B3A4DF5-ED29-47BD-9475-B78C5EECC59E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9" w:fontKey="{5236C792-12F1-4E5B-AF8B-B406E6BD11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007FDEF7-55D1-4330-AF38-7677E0E2E21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6B804335-9968-4E61-9DB9-0B63684E15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B2B" w:rsidRDefault="002B3780">
    <w:pPr>
      <w:pStyle w:val="a5"/>
      <w:ind w:right="360" w:firstLine="360"/>
      <w:rPr>
        <w:noProof w:val="0"/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B2B" w:rsidRDefault="002B3780">
    <w:pPr>
      <w:pStyle w:val="a5"/>
      <w:ind w:right="360" w:firstLine="360"/>
      <w:rPr>
        <w:noProof w:val="0"/>
        <w:rtl/>
      </w:rPr>
    </w:pPr>
  </w:p>
  <w:p w:rsidR="002C6B2B" w:rsidRDefault="002B3780">
    <w:pPr>
      <w:pStyle w:val="a5"/>
      <w:ind w:right="360"/>
      <w:rPr>
        <w:noProof w:val="0"/>
        <w:rtl/>
      </w:rPr>
    </w:pPr>
  </w:p>
  <w:p w:rsidR="002C6B2B" w:rsidRDefault="002B3780">
    <w:pPr>
      <w:pStyle w:val="a5"/>
      <w:ind w:right="360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3780" w:rsidRDefault="002B3780" w:rsidP="00E11597">
      <w:r>
        <w:separator/>
      </w:r>
    </w:p>
  </w:footnote>
  <w:footnote w:type="continuationSeparator" w:id="0">
    <w:p w:rsidR="002B3780" w:rsidRDefault="002B3780" w:rsidP="00E11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B2B" w:rsidRDefault="002B3780">
    <w:pPr>
      <w:pStyle w:val="a4"/>
      <w:rPr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4.95pt;margin-top:24.1pt;width:78.75pt;height:27pt;z-index:251667456" stroked="f">
          <v:textbox style="mso-next-textbox:#_x0000_s2056" inset="0,,1mm">
            <w:txbxContent>
              <w:p w:rsidR="002C6B2B" w:rsidRPr="0004247D" w:rsidRDefault="006E31DA" w:rsidP="0004247D">
                <w:pPr>
                  <w:jc w:val="center"/>
                  <w:rPr>
                    <w:rFonts w:cs="AL-Mohanad Bold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فتاوى</w:t>
                </w:r>
                <w:r>
                  <w:rPr>
                    <w:rFonts w:cs="AL-Mohanad Bold"/>
                    <w:noProof w:val="0"/>
                    <w:szCs w:val="22"/>
                    <w:rtl/>
                  </w:rPr>
                  <w:t xml:space="preserve"> </w:t>
                </w: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نور</w:t>
                </w:r>
                <w:r>
                  <w:rPr>
                    <w:rFonts w:cs="AL-Mohanad Bold"/>
                    <w:noProof w:val="0"/>
                    <w:szCs w:val="22"/>
                    <w:rtl/>
                  </w:rPr>
                  <w:t xml:space="preserve"> </w:t>
                </w: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على</w:t>
                </w:r>
                <w:r>
                  <w:rPr>
                    <w:rFonts w:cs="AL-Mohanad Bold"/>
                    <w:noProof w:val="0"/>
                    <w:szCs w:val="22"/>
                    <w:rtl/>
                  </w:rPr>
                  <w:t xml:space="preserve"> </w:t>
                </w: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الدرب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5" style="position:absolute;left:0;text-align:left;z-index:251666432" from="-1.4pt,38.3pt" to="300.85pt,39.85pt" strokeweight="5pt">
          <v:stroke linestyle="thickThin"/>
          <w10:wrap anchorx="page"/>
        </v:line>
      </w:pict>
    </w:r>
    <w:r>
      <w:rPr>
        <w:rtl/>
      </w:rPr>
      <w:pict>
        <v:shape id="_x0000_s2054" type="#_x0000_t202" style="position:absolute;left:0;text-align:left;margin-left:277.45pt;margin-top:16.7pt;width:99pt;height:45pt;z-index:251665408" stroked="f">
          <v:textbox style="mso-next-textbox:#_x0000_s2054">
            <w:txbxContent>
              <w:p w:rsidR="002C6B2B" w:rsidRDefault="006E31DA">
                <w:pPr>
                  <w:jc w:val="center"/>
                  <w:rPr>
                    <w:noProof w:val="0"/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2C6B2B" w:rsidRDefault="00083774">
                <w:pPr>
                  <w:pStyle w:val="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 w:rsidR="006E31DA"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 w:rsidR="006E31DA">
                  <w:rPr>
                    <w:rFonts w:cs="Traditional Arabic"/>
                    <w:sz w:val="28"/>
                    <w:szCs w:val="28"/>
                    <w:rtl/>
                  </w:rPr>
                  <w:t>12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7" type="#_x0000_t202" style="position:absolute;left:0;text-align:left;margin-left:304.6pt;margin-top:27.95pt;width:45pt;height:36pt;z-index:251668480" filled="f" stroked="f">
          <v:textbox style="mso-next-textbox:#_x0000_s2057">
            <w:txbxContent>
              <w:p w:rsidR="002C6B2B" w:rsidRDefault="00083774">
                <w:pPr>
                  <w:pStyle w:val="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 w:rsidR="006E31DA"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6E31DA"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12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B2B" w:rsidRDefault="002B3780">
    <w:pPr>
      <w:pStyle w:val="a4"/>
      <w:rPr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246.7pt;margin-top:30.4pt;width:90pt;height:27pt;z-index:251663360" stroked="f">
          <v:textbox style="mso-next-textbox:#_x0000_s2052" inset="0,0,0,0">
            <w:txbxContent>
              <w:p w:rsidR="002C6B2B" w:rsidRPr="0004247D" w:rsidRDefault="006E31DA" w:rsidP="007A04ED">
                <w:pPr>
                  <w:jc w:val="center"/>
                  <w:rPr>
                    <w:rFonts w:cs="AL-Mohanad Bold"/>
                    <w:noProof w:val="0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noProof w:val="0"/>
                    <w:szCs w:val="22"/>
                    <w:rtl/>
                  </w:rPr>
                  <w:t>الحلقة</w:t>
                </w:r>
                <w:r w:rsidRPr="0004247D">
                  <w:rPr>
                    <w:rFonts w:cs="AL-Mohanad Bold"/>
                    <w:noProof w:val="0"/>
                    <w:szCs w:val="22"/>
                    <w:rtl/>
                  </w:rPr>
                  <w:t xml:space="preserve"> </w:t>
                </w: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الحادية والعشرون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1" style="position:absolute;left:0;text-align:left;z-index:251662336" from="53.6pt,39.8pt" to="354.7pt,41.4pt" strokeweight="5pt">
          <v:stroke linestyle="thickThin"/>
          <w10:wrap anchorx="page"/>
        </v:line>
      </w:pict>
    </w:r>
    <w:r>
      <w:rPr>
        <w:rtl/>
      </w:rPr>
      <w:pict>
        <v:shape id="_x0000_s2053" type="#_x0000_t202" style="position:absolute;left:0;text-align:left;margin-left:4.6pt;margin-top:27.95pt;width:45pt;height:36pt;z-index:251664384" filled="f" stroked="f">
          <v:textbox style="mso-next-textbox:#_x0000_s2053">
            <w:txbxContent>
              <w:p w:rsidR="002C6B2B" w:rsidRDefault="00083774">
                <w:pPr>
                  <w:pStyle w:val="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 w:rsidR="006E31DA"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F321BB"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0" type="#_x0000_t202" style="position:absolute;left:0;text-align:left;margin-left:-22.55pt;margin-top:16.7pt;width:99pt;height:45pt;z-index:251661312" stroked="f">
          <v:textbox style="mso-next-textbox:#_x0000_s2050">
            <w:txbxContent>
              <w:p w:rsidR="002C6B2B" w:rsidRDefault="006E31DA">
                <w:pPr>
                  <w:jc w:val="center"/>
                  <w:rPr>
                    <w:noProof w:val="0"/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2C6B2B" w:rsidRDefault="00083774">
                <w:pPr>
                  <w:pStyle w:val="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begin"/>
                </w:r>
                <w:r w:rsidR="006E31DA">
                  <w:rPr>
                    <w:rStyle w:val="a6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F321BB">
                  <w:rPr>
                    <w:rStyle w:val="a6"/>
                    <w:rFonts w:cs="Traditional Arabic"/>
                    <w:sz w:val="28"/>
                    <w:szCs w:val="28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49" type="#_x0000_t202" style="position:absolute;left:0;text-align:left;margin-left:12.55pt;margin-top:30.2pt;width:39pt;height:28.5pt;z-index:251660288" filled="f" stroked="f">
          <v:textbox style="mso-next-textbox:#_x0000_s2049">
            <w:txbxContent>
              <w:p w:rsidR="002C6B2B" w:rsidRDefault="00083774">
                <w:pPr>
                  <w:pStyle w:val="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a6"/>
                    <w:rFonts w:cs="Traditional Arabic"/>
                  </w:rPr>
                  <w:fldChar w:fldCharType="begin"/>
                </w:r>
                <w:r w:rsidR="006E31DA">
                  <w:rPr>
                    <w:rStyle w:val="a6"/>
                    <w:rFonts w:cs="Traditional Arabic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</w:rPr>
                  <w:fldChar w:fldCharType="separate"/>
                </w:r>
                <w:r w:rsidR="00F321BB">
                  <w:rPr>
                    <w:rStyle w:val="a6"/>
                    <w:rFonts w:cs="Traditional Arabic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1597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774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0126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3780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47D61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11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65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608D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31DA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A19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2EBE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07BD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6B84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CE6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B3D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1597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BB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4:docId w14:val="3A6B9BD7"/>
  <w15:docId w15:val="{BCAA3424-8FE7-494E-84B6-CD408BA0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11597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E11597"/>
    <w:pPr>
      <w:keepNext/>
      <w:ind w:firstLine="551"/>
      <w:jc w:val="center"/>
      <w:outlineLvl w:val="1"/>
    </w:pPr>
    <w:rPr>
      <w:rFonts w:cs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E11597"/>
    <w:rPr>
      <w:rFonts w:eastAsia="SimSun" w:cs="Times New Roman"/>
      <w:noProof/>
      <w:sz w:val="32"/>
      <w:szCs w:val="20"/>
    </w:rPr>
  </w:style>
  <w:style w:type="paragraph" w:styleId="a4">
    <w:name w:val="header"/>
    <w:basedOn w:val="a"/>
    <w:link w:val="Char0"/>
    <w:rsid w:val="00E11597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Char0">
    <w:name w:val="رأس الصفحة Char"/>
    <w:basedOn w:val="a0"/>
    <w:link w:val="a4"/>
    <w:rsid w:val="00E11597"/>
    <w:rPr>
      <w:rFonts w:eastAsia="SimSun" w:cs="Times New Roman"/>
      <w:noProof/>
      <w:sz w:val="20"/>
      <w:szCs w:val="20"/>
    </w:rPr>
  </w:style>
  <w:style w:type="paragraph" w:styleId="a5">
    <w:name w:val="footer"/>
    <w:basedOn w:val="a"/>
    <w:link w:val="Char1"/>
    <w:rsid w:val="00E11597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Char1">
    <w:name w:val="تذييل الصفحة Char"/>
    <w:basedOn w:val="a0"/>
    <w:link w:val="a5"/>
    <w:rsid w:val="00E11597"/>
    <w:rPr>
      <w:rFonts w:eastAsia="SimSun" w:cs="Times New Roman"/>
      <w:noProof/>
      <w:sz w:val="20"/>
      <w:szCs w:val="20"/>
    </w:rPr>
  </w:style>
  <w:style w:type="character" w:styleId="a6">
    <w:name w:val="page number"/>
    <w:basedOn w:val="a0"/>
    <w:rsid w:val="00E11597"/>
    <w:rPr>
      <w:rFonts w:cs="Times New Roman"/>
    </w:rPr>
  </w:style>
  <w:style w:type="paragraph" w:styleId="a7">
    <w:name w:val="footnote text"/>
    <w:basedOn w:val="a"/>
    <w:link w:val="Char2"/>
    <w:semiHidden/>
    <w:rsid w:val="00E11597"/>
    <w:rPr>
      <w:rFonts w:cs="Times New Roman"/>
    </w:rPr>
  </w:style>
  <w:style w:type="character" w:customStyle="1" w:styleId="Char2">
    <w:name w:val="نص حاشية سفلية Char"/>
    <w:basedOn w:val="a0"/>
    <w:link w:val="a7"/>
    <w:semiHidden/>
    <w:rsid w:val="00E11597"/>
    <w:rPr>
      <w:rFonts w:eastAsia="SimSun" w:cs="Times New Roman"/>
      <w:noProof/>
      <w:sz w:val="20"/>
      <w:szCs w:val="20"/>
    </w:rPr>
  </w:style>
  <w:style w:type="character" w:styleId="a8">
    <w:name w:val="footnote reference"/>
    <w:basedOn w:val="a0"/>
    <w:semiHidden/>
    <w:rsid w:val="00E11597"/>
    <w:rPr>
      <w:vertAlign w:val="superscript"/>
    </w:rPr>
  </w:style>
  <w:style w:type="paragraph" w:styleId="a9">
    <w:name w:val="Balloon Text"/>
    <w:basedOn w:val="a"/>
    <w:link w:val="Char3"/>
    <w:uiPriority w:val="99"/>
    <w:semiHidden/>
    <w:unhideWhenUsed/>
    <w:rsid w:val="0056608D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56608D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13</cp:revision>
  <cp:lastPrinted>2014-12-26T14:22:00Z</cp:lastPrinted>
  <dcterms:created xsi:type="dcterms:W3CDTF">2012-12-03T06:57:00Z</dcterms:created>
  <dcterms:modified xsi:type="dcterms:W3CDTF">2019-12-18T14:16:00Z</dcterms:modified>
</cp:coreProperties>
</file>