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01D" w:rsidRPr="003D1535" w:rsidRDefault="0025701D" w:rsidP="00B9064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منع الصغيرة من زيارة القبور</w:t>
      </w:r>
    </w:p>
    <w:p w:rsidR="0025701D" w:rsidRPr="003D1535" w:rsidRDefault="0025701D" w:rsidP="00B9064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25701D" w:rsidP="00B9064B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إذا منعت </w:t>
      </w:r>
      <w:r>
        <w:rPr>
          <w:rFonts w:ascii="Simplified Arabic" w:hAnsi="Simplified Arabic" w:cs="Simplified Arabic"/>
          <w:sz w:val="28"/>
          <w:szCs w:val="28"/>
          <w:rtl/>
        </w:rPr>
        <w:t>النساء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من زيارة القبور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فالمنع يش</w:t>
      </w:r>
      <w:r>
        <w:rPr>
          <w:rFonts w:ascii="Simplified Arabic" w:hAnsi="Simplified Arabic" w:cs="Simplified Arabic"/>
          <w:sz w:val="28"/>
          <w:szCs w:val="28"/>
          <w:rtl/>
        </w:rPr>
        <w:t>مل الكبار والصغار من النساء،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الصغيرة ليست مكلفة فلا يتجه إليها نهي، لكن النهي يتجه </w:t>
      </w:r>
      <w:r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وليها، كما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منع الصبي مما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منع منه الرجال كلبس الذهب والحرير،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الأمر متجه إلى وليه، وك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ذلك الصبي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sz w:val="28"/>
          <w:szCs w:val="28"/>
          <w:rtl/>
        </w:rPr>
        <w:t>ة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منع من دخول المقبرة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 لأنها مؤاخذة ومعاقبة على دخولها، </w:t>
      </w:r>
      <w:r>
        <w:rPr>
          <w:rFonts w:ascii="Simplified Arabic" w:hAnsi="Simplified Arabic" w:cs="Simplified Arabic" w:hint="cs"/>
          <w:sz w:val="28"/>
          <w:szCs w:val="28"/>
          <w:rtl/>
        </w:rPr>
        <w:t>بل لأن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التكليف متجه إلى وليها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1C6AB9-EB45-453A-A777-866BC0DEB0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4E4C8D8-5588-46F3-9897-4E040B5443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C7544ED-FE7F-4106-81DC-1850F0E0D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6672EDC-3481-4606-B379-166767BA3B9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9A81C31-8F36-46FD-A7DD-3BBFD573AA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059B40-02F0-4965-AC4A-1B726E53B8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B5"/>
    <w:rsid w:val="0025701D"/>
    <w:rsid w:val="004A5030"/>
    <w:rsid w:val="0073647D"/>
    <w:rsid w:val="00B9064B"/>
    <w:rsid w:val="00E6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44BE6-F59A-48C5-8F1F-90EF4A2F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01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2016-05-12T08:45:00Z</dcterms:created>
  <dcterms:modified xsi:type="dcterms:W3CDTF">2017-01-02T18:25:00Z</dcterms:modified>
</cp:coreProperties>
</file>