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17D" w:rsidRPr="00C07328" w:rsidRDefault="0085717D" w:rsidP="00853473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الفرق بين المرسل الخفي والمُدلَس</w:t>
      </w:r>
    </w:p>
    <w:p w:rsidR="0085717D" w:rsidRPr="00C07328" w:rsidRDefault="0085717D" w:rsidP="00853473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4D3CEB" w:rsidRDefault="0085717D" w:rsidP="00853473">
      <w:pPr>
        <w:jc w:val="both"/>
      </w:pPr>
      <w:r w:rsidRPr="00FD4068">
        <w:rPr>
          <w:rFonts w:cs="Simplified Arabic" w:hint="cs"/>
          <w:sz w:val="28"/>
          <w:szCs w:val="28"/>
          <w:rtl/>
        </w:rPr>
        <w:t xml:space="preserve">إذا روى </w:t>
      </w:r>
      <w:r>
        <w:rPr>
          <w:rFonts w:cs="Simplified Arabic" w:hint="cs"/>
          <w:sz w:val="28"/>
          <w:szCs w:val="28"/>
          <w:rtl/>
        </w:rPr>
        <w:t>الراوي عمن عاصره ممن لم يثبت لقاؤ</w:t>
      </w:r>
      <w:r w:rsidRPr="00FD4068">
        <w:rPr>
          <w:rFonts w:cs="Simplified Arabic" w:hint="cs"/>
          <w:sz w:val="28"/>
          <w:szCs w:val="28"/>
          <w:rtl/>
        </w:rPr>
        <w:t xml:space="preserve">ه </w:t>
      </w:r>
      <w:r>
        <w:rPr>
          <w:rFonts w:cs="Simplified Arabic" w:hint="cs"/>
          <w:sz w:val="28"/>
          <w:szCs w:val="28"/>
          <w:rtl/>
        </w:rPr>
        <w:t>ب</w:t>
      </w:r>
      <w:r w:rsidRPr="00FD4068">
        <w:rPr>
          <w:rFonts w:cs="Simplified Arabic" w:hint="cs"/>
          <w:sz w:val="28"/>
          <w:szCs w:val="28"/>
          <w:rtl/>
        </w:rPr>
        <w:t>ه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>بصيغة موهمة ك</w:t>
      </w:r>
      <w:r>
        <w:rPr>
          <w:rFonts w:cs="Simplified Arabic" w:hint="cs"/>
          <w:sz w:val="28"/>
          <w:szCs w:val="28"/>
          <w:rtl/>
        </w:rPr>
        <w:t>ـ(</w:t>
      </w:r>
      <w:r w:rsidRPr="00FD4068">
        <w:rPr>
          <w:rFonts w:cs="Simplified Arabic" w:hint="cs"/>
          <w:sz w:val="28"/>
          <w:szCs w:val="28"/>
          <w:rtl/>
        </w:rPr>
        <w:t>عن</w:t>
      </w:r>
      <w:r>
        <w:rPr>
          <w:rFonts w:cs="Simplified Arabic" w:hint="cs"/>
          <w:sz w:val="28"/>
          <w:szCs w:val="28"/>
          <w:rtl/>
        </w:rPr>
        <w:t>)</w:t>
      </w:r>
      <w:r w:rsidRPr="00FD4068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أن</w:t>
      </w:r>
      <w:r>
        <w:rPr>
          <w:rFonts w:cs="Simplified Arabic" w:hint="cs"/>
          <w:sz w:val="28"/>
          <w:szCs w:val="28"/>
          <w:rtl/>
        </w:rPr>
        <w:t>)،</w:t>
      </w:r>
      <w:r w:rsidRPr="00FD4068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قال</w:t>
      </w:r>
      <w:r>
        <w:rPr>
          <w:rFonts w:cs="Simplified Arabic" w:hint="cs"/>
          <w:sz w:val="28"/>
          <w:szCs w:val="28"/>
          <w:rtl/>
        </w:rPr>
        <w:t>)</w:t>
      </w:r>
      <w:r w:rsidRPr="00FD4068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ذكر</w:t>
      </w:r>
      <w:r>
        <w:rPr>
          <w:rFonts w:cs="Simplified Arabic" w:hint="cs"/>
          <w:sz w:val="28"/>
          <w:szCs w:val="28"/>
          <w:rtl/>
        </w:rPr>
        <w:t>)،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 xml:space="preserve">هذا </w:t>
      </w:r>
      <w:r>
        <w:rPr>
          <w:rFonts w:cs="Simplified Arabic" w:hint="cs"/>
          <w:sz w:val="28"/>
          <w:szCs w:val="28"/>
          <w:rtl/>
        </w:rPr>
        <w:t>مرسل</w:t>
      </w:r>
      <w:r w:rsidRPr="00FD4068">
        <w:rPr>
          <w:rFonts w:cs="Simplified Arabic" w:hint="cs"/>
          <w:sz w:val="28"/>
          <w:szCs w:val="28"/>
          <w:rtl/>
        </w:rPr>
        <w:t xml:space="preserve"> خفي</w:t>
      </w:r>
      <w:r>
        <w:rPr>
          <w:rFonts w:cs="Simplified Arabic" w:hint="cs"/>
          <w:sz w:val="28"/>
          <w:szCs w:val="28"/>
          <w:rtl/>
        </w:rPr>
        <w:t xml:space="preserve">، وأما إذا روى </w:t>
      </w:r>
      <w:r w:rsidRPr="00FD4068">
        <w:rPr>
          <w:rFonts w:cs="Simplified Arabic" w:hint="cs"/>
          <w:sz w:val="28"/>
          <w:szCs w:val="28"/>
          <w:rtl/>
        </w:rPr>
        <w:t>عمن لقيه ما لم يسمعه منه بصيغة موهمة</w:t>
      </w:r>
      <w:r w:rsidRPr="00EF7EFE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هذا تدليس</w:t>
      </w:r>
      <w:r>
        <w:rPr>
          <w:rFonts w:cs="Simplified Arabic" w:hint="cs"/>
          <w:sz w:val="28"/>
          <w:szCs w:val="28"/>
          <w:rtl/>
        </w:rPr>
        <w:t>، وكذلك إذا</w:t>
      </w:r>
      <w:r w:rsidRPr="00FD4068">
        <w:rPr>
          <w:rFonts w:cs="Simplified Arabic" w:hint="cs"/>
          <w:sz w:val="28"/>
          <w:szCs w:val="28"/>
          <w:rtl/>
        </w:rPr>
        <w:t xml:space="preserve"> روى عمن سمع منه أحاديث ما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 xml:space="preserve">لم يسمعه منه بصيغة موهمة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هذا تدليس</w:t>
      </w:r>
      <w:r>
        <w:rPr>
          <w:rFonts w:cs="Simplified Arabic" w:hint="cs"/>
          <w:sz w:val="28"/>
          <w:szCs w:val="28"/>
          <w:rtl/>
        </w:rPr>
        <w:t xml:space="preserve"> أيضًا،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هذه الصورة لا خلاف</w:t>
      </w:r>
      <w:bookmarkStart w:id="0" w:name="_GoBack"/>
      <w:bookmarkEnd w:id="0"/>
      <w:r w:rsidRPr="00FD4068">
        <w:rPr>
          <w:rFonts w:cs="Simplified Arabic" w:hint="cs"/>
          <w:sz w:val="28"/>
          <w:szCs w:val="28"/>
          <w:rtl/>
        </w:rPr>
        <w:t xml:space="preserve"> في كونها تدليس</w:t>
      </w:r>
      <w:r>
        <w:rPr>
          <w:rFonts w:cs="Simplified Arabic" w:hint="cs"/>
          <w:sz w:val="28"/>
          <w:szCs w:val="28"/>
          <w:rtl/>
        </w:rPr>
        <w:t>ًا.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0326778-BE89-4965-BDF3-22D2F49E98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27D027B-9B29-4B9A-B1D8-7AA8A8D7C9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2F04F0B-B762-433D-A022-E415E6DED6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C2656DB-C3CC-4117-91C4-7FF9951928F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9388CE2-3C71-4029-9F76-D3D4658C02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1D7B041-093A-4C95-AD53-9269F4577A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F5"/>
    <w:rsid w:val="004D3CEB"/>
    <w:rsid w:val="0073647D"/>
    <w:rsid w:val="008001F5"/>
    <w:rsid w:val="00853473"/>
    <w:rsid w:val="0085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A6911F-8EDE-442F-B4B5-97A26AB3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17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2016-05-10T11:35:00Z</dcterms:created>
  <dcterms:modified xsi:type="dcterms:W3CDTF">2017-01-02T18:36:00Z</dcterms:modified>
</cp:coreProperties>
</file>