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300" w:rsidRPr="00C61213" w:rsidRDefault="009B6300" w:rsidP="004D6772">
      <w:pPr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 xml:space="preserve">بين </w:t>
      </w:r>
      <w:r w:rsidRPr="00C61213">
        <w:rPr>
          <w:rFonts w:cs="Simplified Arabic" w:hint="cs"/>
          <w:color w:val="365F91" w:themeColor="accent1" w:themeShade="BF"/>
          <w:szCs w:val="28"/>
          <w:rtl/>
        </w:rPr>
        <w:t xml:space="preserve">فقه </w:t>
      </w:r>
      <w:r>
        <w:rPr>
          <w:rFonts w:cs="Simplified Arabic" w:hint="cs"/>
          <w:color w:val="365F91" w:themeColor="accent1" w:themeShade="BF"/>
          <w:szCs w:val="28"/>
          <w:rtl/>
        </w:rPr>
        <w:t>البخاري وفقه مسلم</w:t>
      </w:r>
    </w:p>
    <w:p w:rsidR="009B6300" w:rsidRPr="00C61213" w:rsidRDefault="009B6300" w:rsidP="004D6772">
      <w:pPr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العلم</w:t>
      </w:r>
    </w:p>
    <w:p w:rsidR="009B6300" w:rsidRDefault="009B6300" w:rsidP="009B6300">
      <w:pPr>
        <w:jc w:val="both"/>
        <w:rPr>
          <w:rFonts w:cs="Simplified Arabic"/>
          <w:szCs w:val="28"/>
          <w:rtl/>
        </w:rPr>
      </w:pPr>
      <w:r>
        <w:rPr>
          <w:rFonts w:cs="Simplified Arabic" w:hint="cs"/>
          <w:szCs w:val="28"/>
          <w:rtl/>
        </w:rPr>
        <w:t xml:space="preserve"> (صحيح الإمام </w:t>
      </w:r>
      <w:r w:rsidRPr="004A5C8C">
        <w:rPr>
          <w:rFonts w:cs="Simplified Arabic" w:hint="cs"/>
          <w:szCs w:val="28"/>
          <w:rtl/>
        </w:rPr>
        <w:t>مسلم</w:t>
      </w:r>
      <w:r>
        <w:rPr>
          <w:rFonts w:cs="Simplified Arabic" w:hint="cs"/>
          <w:szCs w:val="28"/>
          <w:rtl/>
        </w:rPr>
        <w:t xml:space="preserve">) </w:t>
      </w:r>
      <w:r>
        <w:rPr>
          <w:rFonts w:cs="Simplified Arabic"/>
          <w:szCs w:val="28"/>
          <w:rtl/>
        </w:rPr>
        <w:t>–</w:t>
      </w:r>
      <w:r>
        <w:rPr>
          <w:rFonts w:cs="Simplified Arabic" w:hint="cs"/>
          <w:szCs w:val="28"/>
          <w:rtl/>
        </w:rPr>
        <w:t>رحمه الله-</w:t>
      </w:r>
      <w:r w:rsidRPr="004A5C8C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>ليس</w:t>
      </w:r>
      <w:r w:rsidRPr="004A5C8C">
        <w:rPr>
          <w:rFonts w:cs="Simplified Arabic" w:hint="cs"/>
          <w:szCs w:val="28"/>
          <w:rtl/>
        </w:rPr>
        <w:t xml:space="preserve"> في</w:t>
      </w:r>
      <w:r>
        <w:rPr>
          <w:rFonts w:cs="Simplified Arabic" w:hint="cs"/>
          <w:szCs w:val="28"/>
          <w:rtl/>
        </w:rPr>
        <w:t xml:space="preserve">ه </w:t>
      </w:r>
      <w:r w:rsidRPr="004A5C8C">
        <w:rPr>
          <w:rFonts w:cs="Simplified Arabic" w:hint="cs"/>
          <w:szCs w:val="28"/>
          <w:rtl/>
        </w:rPr>
        <w:t xml:space="preserve">تراجم، </w:t>
      </w:r>
      <w:r>
        <w:rPr>
          <w:rFonts w:cs="Simplified Arabic" w:hint="cs"/>
          <w:szCs w:val="28"/>
          <w:rtl/>
        </w:rPr>
        <w:t>فهو يجمع</w:t>
      </w:r>
      <w:r w:rsidRPr="004A5C8C">
        <w:rPr>
          <w:rFonts w:cs="Simplified Arabic" w:hint="cs"/>
          <w:szCs w:val="28"/>
          <w:rtl/>
        </w:rPr>
        <w:t xml:space="preserve"> الأحاديث، </w:t>
      </w:r>
      <w:r>
        <w:rPr>
          <w:rFonts w:cs="Simplified Arabic" w:hint="cs"/>
          <w:szCs w:val="28"/>
          <w:rtl/>
        </w:rPr>
        <w:t>وله طريقة في الاختيار، و</w:t>
      </w:r>
      <w:r w:rsidRPr="004A5C8C">
        <w:rPr>
          <w:rFonts w:cs="Simplified Arabic" w:hint="cs"/>
          <w:szCs w:val="28"/>
          <w:rtl/>
        </w:rPr>
        <w:t xml:space="preserve">في السياق، </w:t>
      </w:r>
      <w:r>
        <w:rPr>
          <w:rFonts w:cs="Simplified Arabic" w:hint="cs"/>
          <w:szCs w:val="28"/>
          <w:rtl/>
        </w:rPr>
        <w:t>و</w:t>
      </w:r>
      <w:r w:rsidRPr="004A5C8C">
        <w:rPr>
          <w:rFonts w:cs="Simplified Arabic" w:hint="cs"/>
          <w:szCs w:val="28"/>
          <w:rtl/>
        </w:rPr>
        <w:t xml:space="preserve">في ترتيب الأسانيد والمتون، </w:t>
      </w:r>
      <w:r>
        <w:rPr>
          <w:rFonts w:cs="Simplified Arabic" w:hint="cs"/>
          <w:szCs w:val="28"/>
          <w:rtl/>
        </w:rPr>
        <w:t xml:space="preserve">فهو </w:t>
      </w:r>
      <w:r w:rsidRPr="004A5C8C">
        <w:rPr>
          <w:rFonts w:cs="Simplified Arabic" w:hint="cs"/>
          <w:szCs w:val="28"/>
          <w:rtl/>
        </w:rPr>
        <w:t xml:space="preserve">بارع في هذا الباب، لكن ليس له فقه، </w:t>
      </w:r>
      <w:r>
        <w:rPr>
          <w:rFonts w:cs="Simplified Arabic" w:hint="cs"/>
          <w:szCs w:val="28"/>
          <w:rtl/>
        </w:rPr>
        <w:t>ف</w:t>
      </w:r>
      <w:r w:rsidRPr="004A5C8C">
        <w:rPr>
          <w:rFonts w:cs="Simplified Arabic" w:hint="cs"/>
          <w:szCs w:val="28"/>
          <w:rtl/>
        </w:rPr>
        <w:t>فقهه</w:t>
      </w:r>
      <w:r>
        <w:rPr>
          <w:rFonts w:cs="Simplified Arabic" w:hint="cs"/>
          <w:szCs w:val="28"/>
          <w:rtl/>
        </w:rPr>
        <w:t xml:space="preserve"> يكمن</w:t>
      </w:r>
      <w:r w:rsidRPr="004A5C8C">
        <w:rPr>
          <w:rFonts w:cs="Simplified Arabic" w:hint="cs"/>
          <w:szCs w:val="28"/>
          <w:rtl/>
        </w:rPr>
        <w:t xml:space="preserve"> في طريقة</w:t>
      </w:r>
      <w:r>
        <w:rPr>
          <w:rFonts w:cs="Simplified Arabic" w:hint="cs"/>
          <w:szCs w:val="28"/>
          <w:rtl/>
        </w:rPr>
        <w:t xml:space="preserve"> </w:t>
      </w:r>
      <w:r w:rsidRPr="004A5C8C">
        <w:rPr>
          <w:rFonts w:cs="Simplified Arabic" w:hint="cs"/>
          <w:szCs w:val="28"/>
          <w:rtl/>
        </w:rPr>
        <w:t>سياق</w:t>
      </w:r>
      <w:r>
        <w:rPr>
          <w:rFonts w:cs="Simplified Arabic" w:hint="cs"/>
          <w:szCs w:val="28"/>
          <w:rtl/>
        </w:rPr>
        <w:t>ه للمتون والأسانيد، وفي تقديمه وتأخيره لها،</w:t>
      </w:r>
      <w:r w:rsidRPr="004A5C8C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>ومن الأ</w:t>
      </w:r>
      <w:r w:rsidRPr="004A5C8C">
        <w:rPr>
          <w:rFonts w:cs="Simplified Arabic" w:hint="cs"/>
          <w:szCs w:val="28"/>
          <w:rtl/>
        </w:rPr>
        <w:t xml:space="preserve">دلة </w:t>
      </w:r>
      <w:r>
        <w:rPr>
          <w:rFonts w:cs="Simplified Arabic" w:hint="cs"/>
          <w:szCs w:val="28"/>
          <w:rtl/>
        </w:rPr>
        <w:t xml:space="preserve">على </w:t>
      </w:r>
      <w:r w:rsidRPr="004A5C8C">
        <w:rPr>
          <w:rFonts w:cs="Simplified Arabic" w:hint="cs"/>
          <w:szCs w:val="28"/>
          <w:rtl/>
        </w:rPr>
        <w:t>ذلك</w:t>
      </w:r>
      <w:r>
        <w:rPr>
          <w:rFonts w:cs="Simplified Arabic" w:hint="cs"/>
          <w:szCs w:val="28"/>
          <w:rtl/>
        </w:rPr>
        <w:t>:</w:t>
      </w:r>
      <w:r w:rsidRPr="004A5C8C">
        <w:rPr>
          <w:rFonts w:cs="Simplified Arabic" w:hint="cs"/>
          <w:szCs w:val="28"/>
          <w:rtl/>
        </w:rPr>
        <w:t xml:space="preserve"> الأثر الذي ذكره بين أحاديث المواقيت مما لا علاقة له بالمواقيت، </w:t>
      </w:r>
      <w:r>
        <w:rPr>
          <w:rFonts w:cs="Simplified Arabic" w:hint="cs"/>
          <w:szCs w:val="28"/>
          <w:rtl/>
        </w:rPr>
        <w:t xml:space="preserve">فهو </w:t>
      </w:r>
      <w:r>
        <w:rPr>
          <w:rFonts w:cs="Simplified Arabic"/>
          <w:szCs w:val="28"/>
          <w:rtl/>
        </w:rPr>
        <w:t>–</w:t>
      </w:r>
      <w:r>
        <w:rPr>
          <w:rFonts w:cs="Simplified Arabic" w:hint="cs"/>
          <w:szCs w:val="28"/>
          <w:rtl/>
        </w:rPr>
        <w:t xml:space="preserve"> رحمه الله- </w:t>
      </w:r>
      <w:r w:rsidRPr="004A5C8C">
        <w:rPr>
          <w:rFonts w:cs="Simplified Arabic" w:hint="cs"/>
          <w:szCs w:val="28"/>
          <w:rtl/>
        </w:rPr>
        <w:t>لما ذكر هذه الأسانيد التي برع رواتها في سياقها، وأبدع في ترتيبها</w:t>
      </w:r>
      <w:r>
        <w:rPr>
          <w:rFonts w:cs="Simplified Arabic" w:hint="cs"/>
          <w:szCs w:val="28"/>
          <w:rtl/>
        </w:rPr>
        <w:t>،</w:t>
      </w:r>
      <w:r w:rsidRPr="004A5C8C">
        <w:rPr>
          <w:rFonts w:cs="Simplified Arabic" w:hint="cs"/>
          <w:szCs w:val="28"/>
          <w:rtl/>
        </w:rPr>
        <w:t xml:space="preserve"> قال: </w:t>
      </w:r>
      <w:r>
        <w:rPr>
          <w:rFonts w:cs="Simplified Arabic" w:hint="cs"/>
          <w:szCs w:val="28"/>
          <w:rtl/>
        </w:rPr>
        <w:t>(</w:t>
      </w:r>
      <w:r w:rsidRPr="004A5C8C">
        <w:rPr>
          <w:rFonts w:cs="Simplified Arabic" w:hint="cs"/>
          <w:szCs w:val="28"/>
          <w:rtl/>
        </w:rPr>
        <w:t xml:space="preserve">وقال يحيى بن أبي كثير: </w:t>
      </w:r>
      <w:r>
        <w:rPr>
          <w:rFonts w:cs="Simplified Arabic" w:hint="cs"/>
          <w:szCs w:val="28"/>
          <w:rtl/>
        </w:rPr>
        <w:t>لا يستطاع العلم براحة الجسم)، فلا يستطيع أحد أن يبرع في أي عمل دون عناء.</w:t>
      </w:r>
    </w:p>
    <w:p w:rsidR="009B6300" w:rsidRDefault="009B6300" w:rsidP="009B6300">
      <w:pPr>
        <w:jc w:val="both"/>
        <w:rPr>
          <w:rFonts w:cs="Simplified Arabic"/>
          <w:szCs w:val="28"/>
          <w:rtl/>
        </w:rPr>
      </w:pPr>
      <w:r>
        <w:rPr>
          <w:rFonts w:cs="Simplified Arabic" w:hint="cs"/>
          <w:szCs w:val="28"/>
          <w:rtl/>
        </w:rPr>
        <w:t>والإمام مسلم كذلك يعتني بصاحب اللفظ، ف</w:t>
      </w:r>
      <w:r w:rsidRPr="004A5C8C">
        <w:rPr>
          <w:rFonts w:cs="Simplified Arabic" w:hint="cs"/>
          <w:szCs w:val="28"/>
          <w:rtl/>
        </w:rPr>
        <w:t>إذا روى الحديث عن مجموعة بي</w:t>
      </w:r>
      <w:r>
        <w:rPr>
          <w:rFonts w:cs="Simplified Arabic" w:hint="cs"/>
          <w:szCs w:val="28"/>
          <w:rtl/>
        </w:rPr>
        <w:t>َّ</w:t>
      </w:r>
      <w:r w:rsidRPr="004A5C8C">
        <w:rPr>
          <w:rFonts w:cs="Simplified Arabic" w:hint="cs"/>
          <w:szCs w:val="28"/>
          <w:rtl/>
        </w:rPr>
        <w:t xml:space="preserve">ن </w:t>
      </w:r>
      <w:r>
        <w:rPr>
          <w:rFonts w:cs="Simplified Arabic" w:hint="cs"/>
          <w:szCs w:val="28"/>
          <w:rtl/>
        </w:rPr>
        <w:t>صاحب اللفظ كأن يقول:</w:t>
      </w:r>
      <w:r w:rsidRPr="004A5C8C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>(</w:t>
      </w:r>
      <w:r w:rsidRPr="004A5C8C">
        <w:rPr>
          <w:rFonts w:cs="Simplified Arabic" w:hint="cs"/>
          <w:szCs w:val="28"/>
          <w:rtl/>
        </w:rPr>
        <w:t>حدثنا فلان، وفلان، وفلان، واللفظ لفلان</w:t>
      </w:r>
      <w:r>
        <w:rPr>
          <w:rFonts w:cs="Simplified Arabic" w:hint="cs"/>
          <w:szCs w:val="28"/>
          <w:rtl/>
        </w:rPr>
        <w:t>)</w:t>
      </w:r>
      <w:r w:rsidRPr="004A5C8C">
        <w:rPr>
          <w:rFonts w:cs="Simplified Arabic" w:hint="cs"/>
          <w:szCs w:val="28"/>
          <w:rtl/>
        </w:rPr>
        <w:t xml:space="preserve">، أو </w:t>
      </w:r>
      <w:r>
        <w:rPr>
          <w:rFonts w:cs="Simplified Arabic" w:hint="cs"/>
          <w:szCs w:val="28"/>
          <w:rtl/>
        </w:rPr>
        <w:t>(</w:t>
      </w:r>
      <w:r w:rsidRPr="004A5C8C">
        <w:rPr>
          <w:rFonts w:cs="Simplified Arabic" w:hint="cs"/>
          <w:szCs w:val="28"/>
          <w:rtl/>
        </w:rPr>
        <w:t>حدثنا فلان، وفلان</w:t>
      </w:r>
      <w:r>
        <w:rPr>
          <w:rFonts w:cs="Simplified Arabic" w:hint="cs"/>
          <w:szCs w:val="28"/>
          <w:rtl/>
        </w:rPr>
        <w:t>،</w:t>
      </w:r>
      <w:r w:rsidRPr="004A5C8C">
        <w:rPr>
          <w:rFonts w:cs="Simplified Arabic" w:hint="cs"/>
          <w:szCs w:val="28"/>
          <w:rtl/>
        </w:rPr>
        <w:t xml:space="preserve"> وفلان، قال فلان وفلان</w:t>
      </w:r>
      <w:r>
        <w:rPr>
          <w:rFonts w:cs="Simplified Arabic" w:hint="cs"/>
          <w:szCs w:val="28"/>
          <w:rtl/>
        </w:rPr>
        <w:t>:</w:t>
      </w:r>
      <w:r w:rsidRPr="004A5C8C">
        <w:rPr>
          <w:rFonts w:cs="Simplified Arabic" w:hint="cs"/>
          <w:szCs w:val="28"/>
          <w:rtl/>
        </w:rPr>
        <w:t xml:space="preserve"> أخبرنا،</w:t>
      </w:r>
      <w:r>
        <w:rPr>
          <w:rFonts w:cs="Simplified Arabic" w:hint="cs"/>
          <w:szCs w:val="28"/>
          <w:rtl/>
        </w:rPr>
        <w:t xml:space="preserve"> وقال فلان: حدثنا،</w:t>
      </w:r>
      <w:r w:rsidRPr="004A5C8C">
        <w:rPr>
          <w:rFonts w:cs="Simplified Arabic" w:hint="cs"/>
          <w:szCs w:val="28"/>
          <w:rtl/>
        </w:rPr>
        <w:t xml:space="preserve"> أو قال فلان</w:t>
      </w:r>
      <w:r>
        <w:rPr>
          <w:rFonts w:cs="Simplified Arabic" w:hint="cs"/>
          <w:szCs w:val="28"/>
          <w:rtl/>
        </w:rPr>
        <w:t>:</w:t>
      </w:r>
      <w:r w:rsidRPr="004A5C8C">
        <w:rPr>
          <w:rFonts w:cs="Simplified Arabic" w:hint="cs"/>
          <w:szCs w:val="28"/>
          <w:rtl/>
        </w:rPr>
        <w:t xml:space="preserve"> حدثنا، وقال الآخران</w:t>
      </w:r>
      <w:r>
        <w:rPr>
          <w:rFonts w:cs="Simplified Arabic" w:hint="cs"/>
          <w:szCs w:val="28"/>
          <w:rtl/>
        </w:rPr>
        <w:t>:</w:t>
      </w:r>
      <w:r w:rsidRPr="004A5C8C">
        <w:rPr>
          <w:rFonts w:cs="Simplified Arabic" w:hint="cs"/>
          <w:szCs w:val="28"/>
          <w:rtl/>
        </w:rPr>
        <w:t xml:space="preserve"> أخبرنا</w:t>
      </w:r>
      <w:r>
        <w:rPr>
          <w:rFonts w:cs="Simplified Arabic" w:hint="cs"/>
          <w:szCs w:val="28"/>
          <w:rtl/>
        </w:rPr>
        <w:t>)</w:t>
      </w:r>
      <w:r w:rsidRPr="004A5C8C">
        <w:rPr>
          <w:rFonts w:cs="Simplified Arabic" w:hint="cs"/>
          <w:szCs w:val="28"/>
          <w:rtl/>
        </w:rPr>
        <w:t>،</w:t>
      </w:r>
      <w:r>
        <w:rPr>
          <w:rFonts w:cs="Simplified Arabic" w:hint="cs"/>
          <w:szCs w:val="28"/>
          <w:rtl/>
        </w:rPr>
        <w:t xml:space="preserve"> </w:t>
      </w:r>
      <w:r w:rsidRPr="004A5C8C">
        <w:rPr>
          <w:rFonts w:cs="Simplified Arabic" w:hint="cs"/>
          <w:szCs w:val="28"/>
          <w:rtl/>
        </w:rPr>
        <w:t xml:space="preserve">والإمام البخاري لا يعتني بهذا؛ لأنه لا يفرق بين </w:t>
      </w:r>
      <w:r>
        <w:rPr>
          <w:rFonts w:cs="Simplified Arabic" w:hint="cs"/>
          <w:szCs w:val="28"/>
          <w:rtl/>
        </w:rPr>
        <w:t>ال</w:t>
      </w:r>
      <w:r w:rsidRPr="004A5C8C">
        <w:rPr>
          <w:rFonts w:cs="Simplified Arabic" w:hint="cs"/>
          <w:szCs w:val="28"/>
          <w:rtl/>
        </w:rPr>
        <w:t xml:space="preserve">تحديث ولا </w:t>
      </w:r>
      <w:r>
        <w:rPr>
          <w:rFonts w:cs="Simplified Arabic" w:hint="cs"/>
          <w:szCs w:val="28"/>
          <w:rtl/>
        </w:rPr>
        <w:t>ال</w:t>
      </w:r>
      <w:r w:rsidRPr="004A5C8C">
        <w:rPr>
          <w:rFonts w:cs="Simplified Arabic" w:hint="cs"/>
          <w:szCs w:val="28"/>
          <w:rtl/>
        </w:rPr>
        <w:t>إخبا</w:t>
      </w:r>
      <w:r w:rsidRPr="00170B2C">
        <w:rPr>
          <w:rFonts w:cs="Simplified Arabic" w:hint="cs"/>
          <w:szCs w:val="28"/>
          <w:rtl/>
        </w:rPr>
        <w:t xml:space="preserve">ر، </w:t>
      </w:r>
      <w:r>
        <w:rPr>
          <w:rFonts w:cs="Simplified Arabic" w:hint="cs"/>
          <w:szCs w:val="28"/>
          <w:rtl/>
        </w:rPr>
        <w:t>و</w:t>
      </w:r>
      <w:r w:rsidRPr="004A5C8C">
        <w:rPr>
          <w:rFonts w:cs="Simplified Arabic" w:hint="cs"/>
          <w:szCs w:val="28"/>
          <w:rtl/>
        </w:rPr>
        <w:t>لا ينص</w:t>
      </w:r>
      <w:r>
        <w:rPr>
          <w:rFonts w:cs="Simplified Arabic" w:hint="cs"/>
          <w:szCs w:val="28"/>
          <w:rtl/>
        </w:rPr>
        <w:t xml:space="preserve"> كذلك</w:t>
      </w:r>
      <w:r w:rsidRPr="004A5C8C">
        <w:rPr>
          <w:rFonts w:cs="Simplified Arabic" w:hint="cs"/>
          <w:szCs w:val="28"/>
          <w:rtl/>
        </w:rPr>
        <w:t xml:space="preserve"> على صاحب اللفظ، </w:t>
      </w:r>
      <w:r>
        <w:rPr>
          <w:rFonts w:cs="Simplified Arabic" w:hint="cs"/>
          <w:szCs w:val="28"/>
          <w:rtl/>
        </w:rPr>
        <w:t>فيقول مثلاً: (</w:t>
      </w:r>
      <w:r w:rsidRPr="004A5C8C">
        <w:rPr>
          <w:rFonts w:cs="Simplified Arabic" w:hint="cs"/>
          <w:szCs w:val="28"/>
          <w:rtl/>
        </w:rPr>
        <w:t>حدثنا فلان، وفلان</w:t>
      </w:r>
      <w:r>
        <w:rPr>
          <w:rFonts w:cs="Simplified Arabic" w:hint="cs"/>
          <w:szCs w:val="28"/>
          <w:rtl/>
        </w:rPr>
        <w:t>)،</w:t>
      </w:r>
      <w:r w:rsidRPr="004A5C8C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>و</w:t>
      </w:r>
      <w:r w:rsidRPr="004A5C8C">
        <w:rPr>
          <w:rFonts w:cs="Simplified Arabic" w:hint="cs"/>
          <w:szCs w:val="28"/>
          <w:rtl/>
        </w:rPr>
        <w:t>لا ي</w:t>
      </w:r>
      <w:r>
        <w:rPr>
          <w:rFonts w:cs="Simplified Arabic" w:hint="cs"/>
          <w:szCs w:val="28"/>
          <w:rtl/>
        </w:rPr>
        <w:t>ُ</w:t>
      </w:r>
      <w:r w:rsidRPr="004A5C8C">
        <w:rPr>
          <w:rFonts w:cs="Simplified Arabic" w:hint="cs"/>
          <w:szCs w:val="28"/>
          <w:rtl/>
        </w:rPr>
        <w:t>درى لمن اللفظ، لكن ظهر بالاستقراء أنه إذا روى الحديث عن اثنين فاللفظ للأخير منهما</w:t>
      </w:r>
      <w:r>
        <w:rPr>
          <w:rFonts w:cs="Simplified Arabic" w:hint="cs"/>
          <w:szCs w:val="28"/>
          <w:rtl/>
        </w:rPr>
        <w:t xml:space="preserve">، </w:t>
      </w:r>
      <w:r w:rsidRPr="004A5C8C">
        <w:rPr>
          <w:rFonts w:cs="Simplified Arabic" w:hint="cs"/>
          <w:szCs w:val="28"/>
          <w:rtl/>
        </w:rPr>
        <w:t>وهذه قاعدة أغلب</w:t>
      </w:r>
      <w:r>
        <w:rPr>
          <w:rFonts w:cs="Simplified Arabic" w:hint="cs"/>
          <w:szCs w:val="28"/>
          <w:rtl/>
        </w:rPr>
        <w:t>ي</w:t>
      </w:r>
      <w:r w:rsidRPr="004A5C8C">
        <w:rPr>
          <w:rFonts w:cs="Simplified Arabic" w:hint="cs"/>
          <w:szCs w:val="28"/>
          <w:rtl/>
        </w:rPr>
        <w:t xml:space="preserve">ة؛ لأنه </w:t>
      </w:r>
      <w:r>
        <w:rPr>
          <w:rFonts w:cs="Simplified Arabic" w:hint="cs"/>
          <w:szCs w:val="28"/>
          <w:rtl/>
        </w:rPr>
        <w:t xml:space="preserve">قد </w:t>
      </w:r>
      <w:r w:rsidRPr="004A5C8C">
        <w:rPr>
          <w:rFonts w:cs="Simplified Arabic" w:hint="cs"/>
          <w:szCs w:val="28"/>
          <w:rtl/>
        </w:rPr>
        <w:t>وجد ما يخالف</w:t>
      </w:r>
      <w:r>
        <w:rPr>
          <w:rFonts w:cs="Simplified Arabic" w:hint="cs"/>
          <w:szCs w:val="28"/>
          <w:rtl/>
        </w:rPr>
        <w:t xml:space="preserve">ها </w:t>
      </w:r>
      <w:r w:rsidRPr="004A5C8C">
        <w:rPr>
          <w:rFonts w:cs="Simplified Arabic" w:hint="cs"/>
          <w:szCs w:val="28"/>
          <w:rtl/>
        </w:rPr>
        <w:t>بالتجربة</w:t>
      </w:r>
      <w:r>
        <w:rPr>
          <w:rFonts w:cs="Simplified Arabic" w:hint="cs"/>
          <w:szCs w:val="28"/>
          <w:rtl/>
        </w:rPr>
        <w:t>.</w:t>
      </w:r>
    </w:p>
    <w:p w:rsidR="009B6300" w:rsidRPr="004A5C8C" w:rsidRDefault="009B6300" w:rsidP="004D6772">
      <w:pPr>
        <w:rPr>
          <w:rFonts w:cs="Simplified Arabic"/>
          <w:szCs w:val="28"/>
          <w:rtl/>
        </w:rPr>
      </w:pPr>
      <w:r>
        <w:rPr>
          <w:rFonts w:cs="Simplified Arabic" w:hint="cs"/>
          <w:szCs w:val="28"/>
          <w:rtl/>
        </w:rPr>
        <w:t xml:space="preserve">فالإمام مسلم </w:t>
      </w:r>
      <w:r>
        <w:rPr>
          <w:rFonts w:cs="Simplified Arabic"/>
          <w:szCs w:val="28"/>
          <w:rtl/>
        </w:rPr>
        <w:t>–</w:t>
      </w:r>
      <w:r>
        <w:rPr>
          <w:rFonts w:cs="Simplified Arabic" w:hint="cs"/>
          <w:szCs w:val="28"/>
          <w:rtl/>
        </w:rPr>
        <w:t>رحمه الله- أفضل من هذا الباب، وهو حُسن ترتيب وسياق الأسانيد والمتون،</w:t>
      </w:r>
      <w:r w:rsidRPr="004A5C8C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 xml:space="preserve">ولهذا </w:t>
      </w:r>
      <w:r w:rsidRPr="004A5C8C">
        <w:rPr>
          <w:rFonts w:cs="Simplified Arabic" w:hint="cs"/>
          <w:szCs w:val="28"/>
          <w:rtl/>
        </w:rPr>
        <w:t>ر</w:t>
      </w:r>
      <w:r>
        <w:rPr>
          <w:rFonts w:cs="Simplified Arabic" w:hint="cs"/>
          <w:szCs w:val="28"/>
          <w:rtl/>
        </w:rPr>
        <w:t>ُ</w:t>
      </w:r>
      <w:r w:rsidRPr="004A5C8C">
        <w:rPr>
          <w:rFonts w:cs="Simplified Arabic" w:hint="cs"/>
          <w:szCs w:val="28"/>
          <w:rtl/>
        </w:rPr>
        <w:t>ج</w:t>
      </w:r>
      <w:r>
        <w:rPr>
          <w:rFonts w:cs="Simplified Arabic" w:hint="cs"/>
          <w:szCs w:val="28"/>
          <w:rtl/>
        </w:rPr>
        <w:t>ّ</w:t>
      </w:r>
      <w:r w:rsidRPr="004A5C8C">
        <w:rPr>
          <w:rFonts w:cs="Simplified Arabic" w:hint="cs"/>
          <w:szCs w:val="28"/>
          <w:rtl/>
        </w:rPr>
        <w:t>ح</w:t>
      </w:r>
      <w:r>
        <w:rPr>
          <w:rFonts w:cs="Simplified Arabic" w:hint="cs"/>
          <w:szCs w:val="28"/>
          <w:rtl/>
        </w:rPr>
        <w:t xml:space="preserve"> عل</w:t>
      </w:r>
      <w:bookmarkStart w:id="0" w:name="_GoBack"/>
      <w:bookmarkEnd w:id="0"/>
      <w:r>
        <w:rPr>
          <w:rFonts w:cs="Simplified Arabic" w:hint="cs"/>
          <w:szCs w:val="28"/>
          <w:rtl/>
        </w:rPr>
        <w:t>ى البخاري :</w:t>
      </w:r>
    </w:p>
    <w:tbl>
      <w:tblPr>
        <w:bidiVisual/>
        <w:tblW w:w="6231" w:type="dxa"/>
        <w:jc w:val="center"/>
        <w:tblLook w:val="01E0" w:firstRow="1" w:lastRow="1" w:firstColumn="1" w:lastColumn="1" w:noHBand="0" w:noVBand="0"/>
      </w:tblPr>
      <w:tblGrid>
        <w:gridCol w:w="3824"/>
        <w:gridCol w:w="246"/>
        <w:gridCol w:w="2161"/>
      </w:tblGrid>
      <w:tr w:rsidR="009B6300" w:rsidRPr="00CC37F7" w:rsidTr="00702CC8">
        <w:trPr>
          <w:jc w:val="center"/>
        </w:trPr>
        <w:tc>
          <w:tcPr>
            <w:tcW w:w="3824" w:type="dxa"/>
            <w:shd w:val="clear" w:color="auto" w:fill="auto"/>
          </w:tcPr>
          <w:p w:rsidR="009B6300" w:rsidRPr="00C61213" w:rsidRDefault="009B6300" w:rsidP="009B6300">
            <w:pPr>
              <w:ind w:left="173"/>
              <w:jc w:val="lowKashida"/>
              <w:rPr>
                <w:rFonts w:cs="Simplified Arabic"/>
                <w:szCs w:val="28"/>
                <w:rtl/>
              </w:rPr>
            </w:pPr>
            <w:r>
              <w:rPr>
                <w:rFonts w:cs="Simplified Arabic" w:hint="cs"/>
                <w:szCs w:val="28"/>
                <w:rtl/>
              </w:rPr>
              <w:t xml:space="preserve">   ت</w:t>
            </w:r>
            <w:r w:rsidRPr="00C61213">
              <w:rPr>
                <w:rFonts w:cs="Simplified Arabic" w:hint="cs"/>
                <w:szCs w:val="28"/>
                <w:rtl/>
              </w:rPr>
              <w:t>شاجر قوم في البخاري ومسلم</w:t>
            </w:r>
            <w:r w:rsidRPr="00C61213">
              <w:rPr>
                <w:rFonts w:cs="Simplified Arabic" w:hint="cs"/>
                <w:szCs w:val="28"/>
                <w:rtl/>
              </w:rPr>
              <w:br/>
            </w:r>
            <w:r>
              <w:rPr>
                <w:rFonts w:cs="Simplified Arabic" w:hint="cs"/>
                <w:szCs w:val="28"/>
                <w:rtl/>
              </w:rPr>
              <w:t xml:space="preserve">          </w:t>
            </w:r>
            <w:r w:rsidRPr="00C61213">
              <w:rPr>
                <w:rFonts w:cs="Simplified Arabic" w:hint="cs"/>
                <w:szCs w:val="28"/>
                <w:rtl/>
              </w:rPr>
              <w:t>لديَّ وقالوا: أي ذين تقدم</w:t>
            </w:r>
          </w:p>
          <w:p w:rsidR="009B6300" w:rsidRPr="00C61213" w:rsidRDefault="009B6300" w:rsidP="009B6300">
            <w:pPr>
              <w:ind w:left="173"/>
              <w:jc w:val="lowKashida"/>
              <w:rPr>
                <w:rFonts w:cs="Simplified Arabic"/>
                <w:sz w:val="28"/>
                <w:szCs w:val="20"/>
                <w:rtl/>
              </w:rPr>
            </w:pPr>
            <w:r>
              <w:rPr>
                <w:rFonts w:cs="Simplified Arabic" w:hint="cs"/>
                <w:szCs w:val="28"/>
                <w:rtl/>
              </w:rPr>
              <w:t xml:space="preserve">    فق</w:t>
            </w:r>
            <w:r w:rsidRPr="00C61213">
              <w:rPr>
                <w:rFonts w:cs="Simplified Arabic" w:hint="cs"/>
                <w:szCs w:val="28"/>
                <w:rtl/>
              </w:rPr>
              <w:t>لت: لقد فاق البخاري صحة</w:t>
            </w:r>
            <w:r w:rsidRPr="00C61213">
              <w:rPr>
                <w:rFonts w:cs="Simplified Arabic" w:hint="cs"/>
                <w:szCs w:val="28"/>
                <w:rtl/>
              </w:rPr>
              <w:br/>
            </w:r>
            <w:r>
              <w:rPr>
                <w:rFonts w:cs="Simplified Arabic" w:hint="cs"/>
                <w:szCs w:val="28"/>
                <w:rtl/>
              </w:rPr>
              <w:t xml:space="preserve">    </w:t>
            </w:r>
            <w:r w:rsidRPr="00C61213">
              <w:rPr>
                <w:rFonts w:cs="Simplified Arabic" w:hint="cs"/>
                <w:szCs w:val="28"/>
                <w:rtl/>
              </w:rPr>
              <w:t>وفاق في حسن الصناعة مسلم</w:t>
            </w:r>
          </w:p>
        </w:tc>
        <w:tc>
          <w:tcPr>
            <w:tcW w:w="246" w:type="dxa"/>
            <w:shd w:val="clear" w:color="auto" w:fill="auto"/>
          </w:tcPr>
          <w:p w:rsidR="009B6300" w:rsidRDefault="009B6300" w:rsidP="009B6300">
            <w:pPr>
              <w:ind w:left="173" w:right="-623"/>
              <w:rPr>
                <w:rFonts w:cs="Simplified Arabic"/>
                <w:sz w:val="28"/>
                <w:szCs w:val="20"/>
                <w:rtl/>
              </w:rPr>
            </w:pPr>
          </w:p>
          <w:p w:rsidR="009B6300" w:rsidRPr="00C61213" w:rsidRDefault="009B6300" w:rsidP="009B6300">
            <w:pPr>
              <w:rPr>
                <w:rFonts w:cs="Simplified Arabic"/>
                <w:sz w:val="28"/>
                <w:szCs w:val="20"/>
                <w:rtl/>
              </w:rPr>
            </w:pPr>
          </w:p>
        </w:tc>
        <w:tc>
          <w:tcPr>
            <w:tcW w:w="2161" w:type="dxa"/>
            <w:shd w:val="clear" w:color="auto" w:fill="auto"/>
          </w:tcPr>
          <w:p w:rsidR="009B6300" w:rsidRPr="00C61213" w:rsidRDefault="009B6300" w:rsidP="009B6300">
            <w:pPr>
              <w:jc w:val="lowKashida"/>
              <w:rPr>
                <w:rFonts w:cs="Simplified Arabic"/>
                <w:sz w:val="28"/>
                <w:szCs w:val="20"/>
                <w:rtl/>
              </w:rPr>
            </w:pPr>
          </w:p>
          <w:p w:rsidR="009B6300" w:rsidRPr="00C61213" w:rsidRDefault="009B6300" w:rsidP="009B6300">
            <w:pPr>
              <w:ind w:left="173"/>
              <w:rPr>
                <w:rFonts w:cs="Simplified Arabic"/>
                <w:sz w:val="28"/>
                <w:szCs w:val="20"/>
                <w:rtl/>
              </w:rPr>
            </w:pPr>
          </w:p>
        </w:tc>
      </w:tr>
    </w:tbl>
    <w:p w:rsidR="008408E7" w:rsidRPr="009B6300" w:rsidRDefault="008408E7"/>
    <w:sectPr w:rsidR="008408E7" w:rsidRPr="009B630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03BBE8C-E387-4898-A722-3407423A6C4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5F08249D-BC9B-4A98-A332-365C8EC7EBC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5C2066D2-9069-4877-A71E-0BA2A9C5E6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D9D1FD5-AD0D-4D47-B3C3-79CCA4A9D3C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DB61B8F-EE7F-42A2-90F8-69709A9E35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4797FAC-7A6C-4199-8A26-BC71908FFB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A3C"/>
    <w:rsid w:val="00381A3C"/>
    <w:rsid w:val="004D6772"/>
    <w:rsid w:val="0073647D"/>
    <w:rsid w:val="008408E7"/>
    <w:rsid w:val="009B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F106B9-7364-4690-B749-1566296BB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300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2016-05-11T07:22:00Z</dcterms:created>
  <dcterms:modified xsi:type="dcterms:W3CDTF">2017-01-02T13:14:00Z</dcterms:modified>
</cp:coreProperties>
</file>