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F0C" w:rsidRDefault="00BC3F0C" w:rsidP="006201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C3F0C">
        <w:rPr>
          <w:rFonts w:ascii="Simplified Arabic" w:hAnsi="Simplified Arabic"/>
          <w:color w:val="0000FF"/>
          <w:sz w:val="28"/>
          <w:szCs w:val="28"/>
          <w:rtl/>
        </w:rPr>
        <w:t>تربية الأولاد</w:t>
      </w:r>
    </w:p>
    <w:p w:rsidR="00A11409" w:rsidRPr="00620129" w:rsidRDefault="00620129" w:rsidP="006201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20129">
        <w:rPr>
          <w:rFonts w:ascii="Simplified Arabic" w:hAnsi="Simplified Arabic" w:hint="cs"/>
          <w:color w:val="0000FF"/>
          <w:sz w:val="28"/>
          <w:szCs w:val="28"/>
          <w:rtl/>
        </w:rPr>
        <w:t>من لديه أبناء يصعب عليه إيقاظهم للصلاة</w:t>
      </w:r>
    </w:p>
    <w:p w:rsidR="00A11409" w:rsidRDefault="00A11409" w:rsidP="00A11409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620129" w:rsidRPr="00924EE5" w:rsidRDefault="00620129" w:rsidP="00A11409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A11409" w:rsidRPr="00924EE5" w:rsidRDefault="00C64AA0" w:rsidP="00620129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924EE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A11409" w:rsidRPr="00924EE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من لديه أبناء </w:t>
      </w:r>
      <w:r w:rsidR="00A11409"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ينامون</w:t>
      </w:r>
      <w:r w:rsidR="00620129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 عن الصلاة</w:t>
      </w:r>
      <w:r w:rsidR="00A11409"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620129"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ويبذُل الجهد في </w:t>
      </w:r>
      <w:r w:rsidR="00620129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إيقاظ</w:t>
      </w:r>
      <w:r w:rsidR="00620129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ِ</w:t>
      </w:r>
      <w:r w:rsidR="00620129"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هم </w:t>
      </w:r>
      <w:r w:rsidR="00620129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ولكن </w:t>
      </w:r>
      <w:r w:rsidR="00620129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يصعب عليه</w:t>
      </w:r>
      <w:r w:rsidR="00A11409"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، </w:t>
      </w:r>
      <w:r w:rsidR="00620129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ما </w:t>
      </w:r>
      <w:r w:rsidR="00A11409"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توجيهكم له؟</w:t>
      </w:r>
    </w:p>
    <w:p w:rsidR="00A11409" w:rsidRPr="00924EE5" w:rsidRDefault="00C64AA0" w:rsidP="00620129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24EE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A11409" w:rsidRPr="00620129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هو مسؤول عنهم، 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هو راعٍ وهو مسؤول عن رعي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ّته</w:t>
      </w:r>
      <w:r w:rsidR="0062012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فلا بد أن يوقظهم للصلاة، 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نعم 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توجد معاناة من أولياء الأمور بسبب أولادهم من بنين وبنات</w:t>
      </w:r>
      <w:r w:rsidR="0062012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لكن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أجر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هم عند الله عظيم، فليتابعوا بذل ال</w:t>
      </w:r>
      <w:r w:rsidR="00620129">
        <w:rPr>
          <w:rFonts w:ascii="Simplified Arabic" w:hAnsi="Simplified Arabic" w:cs="Simplified Arabic"/>
          <w:bCs w:val="0"/>
          <w:sz w:val="28"/>
          <w:szCs w:val="28"/>
          <w:rtl/>
        </w:rPr>
        <w:t>سبب، وليحرصوا على هداية من ول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َّ</w:t>
      </w:r>
      <w:r w:rsidR="00620129">
        <w:rPr>
          <w:rFonts w:ascii="Simplified Arabic" w:hAnsi="Simplified Arabic" w:cs="Simplified Arabic"/>
          <w:bCs w:val="0"/>
          <w:sz w:val="28"/>
          <w:szCs w:val="28"/>
          <w:rtl/>
        </w:rPr>
        <w:t>اهم الله علي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ه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A11409" w:rsidRPr="00924EE5" w:rsidRDefault="00620129" w:rsidP="00620129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السؤال الذي ي</w:t>
      </w:r>
      <w:r w:rsidR="004964A0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bookmarkStart w:id="0" w:name="_GoBack"/>
      <w:bookmarkEnd w:id="0"/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كثر أن بعض أولياء الأمور عنده مرض</w:t>
      </w:r>
      <w:r w:rsidRPr="006201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ك</w:t>
      </w:r>
      <w:r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ضغط أو سكر أو شيء من هذا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ويزداد مرض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ه بمثل هذا الإيقاظ، فهل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عفى؟ </w:t>
      </w:r>
    </w:p>
    <w:p w:rsidR="00A11409" w:rsidRDefault="00A11409" w:rsidP="00620129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نقول: لا بد من بذل السبب بما لا يضره</w:t>
      </w:r>
      <w:r w:rsidR="0062012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 يَكِل الأمرَ إلى غيره ويكون حاضرًا معه، فيكون الإيقاظ من قِبل الأم، أو من قِبل مَن استيقظ من الإخوة، ثم بعد ذلك إذا استيقظ الولد أمرَه أبوه أن يصلي.</w:t>
      </w:r>
    </w:p>
    <w:p w:rsidR="00620129" w:rsidRPr="00924EE5" w:rsidRDefault="00620129" w:rsidP="00C64AA0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السابعة عشرة، 7/12/1431</w:t>
      </w:r>
    </w:p>
    <w:p w:rsidR="00A11409" w:rsidRPr="00924EE5" w:rsidRDefault="00A11409" w:rsidP="00620129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E67D5A" w:rsidRPr="00924EE5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924EE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341F" w:rsidRDefault="009F341F" w:rsidP="00A11409">
      <w:pPr>
        <w:spacing w:after="0" w:line="240" w:lineRule="auto"/>
      </w:pPr>
      <w:r>
        <w:separator/>
      </w:r>
    </w:p>
  </w:endnote>
  <w:endnote w:type="continuationSeparator" w:id="0">
    <w:p w:rsidR="009F341F" w:rsidRDefault="009F341F" w:rsidP="00A11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BA079E-3715-45CC-A77C-CC118B280F47}"/>
    <w:embedBold r:id="rId2" w:fontKey="{BDACA8C8-F12B-47C7-867C-2060E256D9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FEE64D-B0A6-46F2-ADD6-2B398A2905A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D82E04-DD40-4D6E-9E49-36DB3CF8E9FE}"/>
    <w:embedBold r:id="rId5" w:fontKey="{D039014F-EF6C-42F1-BA59-80C9137A8B6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AABDCA00-FDF1-42D2-92F2-5328B020F0C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2940FE3E-E767-4ACE-BCE7-3C24351B522F}"/>
    <w:embedBold r:id="rId8" w:fontKey="{689E0861-CE55-4135-9C24-F3543B860B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9B3244D-B0A7-486C-8B44-AD5604239B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E751EBE-53B8-4134-93A3-326967AD28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341F" w:rsidRDefault="009F341F" w:rsidP="00A11409">
      <w:pPr>
        <w:spacing w:after="0" w:line="240" w:lineRule="auto"/>
      </w:pPr>
      <w:r>
        <w:separator/>
      </w:r>
    </w:p>
  </w:footnote>
  <w:footnote w:type="continuationSeparator" w:id="0">
    <w:p w:rsidR="009F341F" w:rsidRDefault="009F341F" w:rsidP="00A114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140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3A3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3D0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0A7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3FD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64A0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20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12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4EE5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583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1F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140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43E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6D72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3F0C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4AA0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4A2B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19CF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0205AD"/>
  <w15:docId w15:val="{04B886E6-F19C-4FAA-B0A6-41D187156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A11409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11409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A11409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A11409"/>
    <w:rPr>
      <w:rFonts w:eastAsia="SimSun"/>
      <w:noProof/>
      <w:sz w:val="20"/>
      <w:szCs w:val="20"/>
    </w:rPr>
  </w:style>
  <w:style w:type="character" w:styleId="a5">
    <w:name w:val="footnote reference"/>
    <w:semiHidden/>
    <w:rsid w:val="00A11409"/>
    <w:rPr>
      <w:vertAlign w:val="superscript"/>
    </w:rPr>
  </w:style>
  <w:style w:type="paragraph" w:styleId="a6">
    <w:name w:val="Body Text Indent"/>
    <w:basedOn w:val="a"/>
    <w:link w:val="Char1"/>
    <w:rsid w:val="00A11409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A11409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E8A7E-EFF9-4CC5-8A88-FA530FCD7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13</cp:revision>
  <cp:lastPrinted>2014-12-07T14:51:00Z</cp:lastPrinted>
  <dcterms:created xsi:type="dcterms:W3CDTF">2012-12-02T07:58:00Z</dcterms:created>
  <dcterms:modified xsi:type="dcterms:W3CDTF">2020-06-30T15:11:00Z</dcterms:modified>
</cp:coreProperties>
</file>