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508" w:rsidRPr="00BB2942" w:rsidRDefault="00A66508" w:rsidP="0003591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BB294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التصبح بسبع تمرات من العجوة وغيرها</w:t>
      </w:r>
    </w:p>
    <w:p w:rsidR="00A66508" w:rsidRPr="00BB2942" w:rsidRDefault="00A66508" w:rsidP="0003591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BB294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الأطعمة والصيد</w:t>
      </w:r>
    </w:p>
    <w:p w:rsidR="00DF105B" w:rsidRDefault="00A66508" w:rsidP="0003591B">
      <w:pPr>
        <w:jc w:val="both"/>
      </w:pP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جاء في الصحيح: </w:t>
      </w:r>
      <w:r w:rsidRPr="00BB294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«من تصبح بسبع تمرات عجوة لم يصبه ذلك اليوم سم ولا سحر» </w:t>
      </w:r>
      <w:r w:rsidRPr="00BB2942">
        <w:rPr>
          <w:rFonts w:ascii="Simplified Arabic" w:hAnsi="Simplified Arabic" w:cs="Simplified Arabic"/>
          <w:b/>
          <w:bCs/>
          <w:color w:val="0000FF"/>
          <w:sz w:val="28"/>
          <w:szCs w:val="28"/>
        </w:rPr>
        <w:t>]</w:t>
      </w:r>
      <w:r w:rsidRPr="00BB294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البخاري: 5779</w:t>
      </w:r>
      <w:r w:rsidRPr="00BB2942">
        <w:rPr>
          <w:rFonts w:ascii="Simplified Arabic" w:hAnsi="Simplified Arabic" w:cs="Simplified Arabic"/>
          <w:b/>
          <w:bCs/>
          <w:color w:val="0000FF"/>
          <w:sz w:val="28"/>
          <w:szCs w:val="28"/>
        </w:rPr>
        <w:t>[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>، وجاء في أحاديث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أخرى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 من غير تقييد أو تخصيص بالعجوة، مما جعل بعض أهل العلم يستروح إلى أن التصبح بسبع تمرات أيا كان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 لا سيما لمن لم يجد العجوة أنه يدخل في هذا 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 وأنه لا يضره في ذلك اليوم سم ولا </w:t>
      </w:r>
      <w:bookmarkStart w:id="0" w:name="_GoBack"/>
      <w:bookmarkEnd w:id="0"/>
      <w:r w:rsidRPr="00BB2942">
        <w:rPr>
          <w:rFonts w:ascii="Simplified Arabic" w:hAnsi="Simplified Arabic" w:cs="Simplified Arabic" w:hint="cs"/>
          <w:sz w:val="28"/>
          <w:szCs w:val="28"/>
          <w:rtl/>
        </w:rPr>
        <w:t>سحر. وعلى كل حال على الإنسان أن يحرص على التصبح بسبع تمرات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 إن وجد العجوة فبها ونعمت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>
        <w:rPr>
          <w:rFonts w:ascii="Simplified Arabic" w:hAnsi="Simplified Arabic" w:cs="Simplified Arabic" w:hint="cs"/>
          <w:sz w:val="28"/>
          <w:szCs w:val="28"/>
          <w:rtl/>
        </w:rPr>
        <w:t>أن التنصيص عليها يدل على تميّزها.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 لكن ذكرها على وجه الخصوص مع وجود النص العام لا يقتضي التخصيص؛ لأن العجوة فرد من أفراد التمر. والتخصيص يدل على أنها لها مزية ليس لغيرها وأنها أولى من غيرها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2942">
        <w:rPr>
          <w:rFonts w:ascii="Simplified Arabic" w:hAnsi="Simplified Arabic" w:cs="Simplified Arabic" w:hint="cs"/>
          <w:sz w:val="28"/>
          <w:szCs w:val="28"/>
          <w:rtl/>
        </w:rPr>
        <w:t xml:space="preserve"> لكن لا ينفي أن يكون غيرها بمثل ما جاء فيها من أنه لا يضره سم ولا سحر.</w:t>
      </w:r>
    </w:p>
    <w:sectPr w:rsidR="00DF105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8A7E92-5D40-4854-965C-9FB57BE3CB31}"/>
    <w:embedBold r:id="rId2" w:fontKey="{3E1B4AB8-1F9F-4348-9AE3-2FAE39B3ECA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FC800AB-61BF-4821-8CD4-D8A45A7814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D6F717-F101-4F7A-9E75-E831BAE9A3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C94CE3C-8542-4AA7-9078-35856CB5D31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723BA18-DACD-4B8D-AB2A-2BB0CE5C3B78}"/>
    <w:embedBold r:id="rId7" w:fontKey="{2615979E-5AA0-49F5-B464-BD05B3E302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140A1E2-857F-4967-B6D7-297E1B49A8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4A"/>
    <w:rsid w:val="0003591B"/>
    <w:rsid w:val="00281D4A"/>
    <w:rsid w:val="0073647D"/>
    <w:rsid w:val="00A66508"/>
    <w:rsid w:val="00DF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1CE90"/>
  <w15:docId w15:val="{E0E95D07-033F-49F4-BA8D-6BE3AC32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50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2017-04-04T12:29:00Z</dcterms:created>
  <dcterms:modified xsi:type="dcterms:W3CDTF">2017-07-24T19:06:00Z</dcterms:modified>
</cp:coreProperties>
</file>