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45962B" w14:textId="77777777" w:rsidR="009D65E2" w:rsidRPr="009D65E2" w:rsidRDefault="00A37589" w:rsidP="009D65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37589">
        <w:rPr>
          <w:rFonts w:ascii="Simplified Arabic" w:hAnsi="Simplified Arabic"/>
          <w:color w:val="0000FF"/>
          <w:sz w:val="28"/>
          <w:szCs w:val="28"/>
          <w:rtl/>
        </w:rPr>
        <w:t>الخطبة ومقدمات النكاح</w:t>
      </w:r>
    </w:p>
    <w:p w14:paraId="309ED2C1" w14:textId="77777777" w:rsidR="009D65E2" w:rsidRPr="009D65E2" w:rsidRDefault="009D65E2" w:rsidP="009D65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D65E2">
        <w:rPr>
          <w:rFonts w:ascii="Simplified Arabic" w:hAnsi="Simplified Arabic" w:hint="cs"/>
          <w:color w:val="0000FF"/>
          <w:sz w:val="28"/>
          <w:szCs w:val="28"/>
          <w:rtl/>
        </w:rPr>
        <w:t>تزو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ُّ</w:t>
      </w:r>
      <w:r w:rsidRPr="009D65E2">
        <w:rPr>
          <w:rFonts w:ascii="Simplified Arabic" w:hAnsi="Simplified Arabic" w:hint="cs"/>
          <w:color w:val="0000FF"/>
          <w:sz w:val="28"/>
          <w:szCs w:val="28"/>
          <w:rtl/>
        </w:rPr>
        <w:t>ج الشاب بفتاة لا تريدها أم</w:t>
      </w:r>
      <w:r w:rsidR="00A37589">
        <w:rPr>
          <w:rFonts w:ascii="Simplified Arabic" w:hAnsi="Simplified Arabic" w:hint="cs"/>
          <w:color w:val="0000FF"/>
          <w:sz w:val="28"/>
          <w:szCs w:val="28"/>
          <w:rtl/>
        </w:rPr>
        <w:t>ُّ</w:t>
      </w:r>
      <w:r w:rsidRPr="009D65E2">
        <w:rPr>
          <w:rFonts w:ascii="Simplified Arabic" w:hAnsi="Simplified Arabic" w:hint="cs"/>
          <w:color w:val="0000FF"/>
          <w:sz w:val="28"/>
          <w:szCs w:val="28"/>
          <w:rtl/>
        </w:rPr>
        <w:t>ه له، ومدى لزوم طاعة الأم في تركها</w:t>
      </w:r>
    </w:p>
    <w:p w14:paraId="5807F580" w14:textId="77777777" w:rsidR="009D65E2" w:rsidRPr="009D65E2" w:rsidRDefault="009D65E2" w:rsidP="009D65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46222F7" w14:textId="77777777" w:rsidR="001F6052" w:rsidRPr="009D65E2" w:rsidRDefault="009D65E2" w:rsidP="009D65E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D65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F6052" w:rsidRPr="009D65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F6052" w:rsidRPr="009D65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كان الشاب يريد الزواج من فتاة معينة</w:t>
      </w:r>
      <w:r w:rsidRPr="009D65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F6052" w:rsidRPr="009D65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وأمه لا تريدها</w:t>
      </w:r>
      <w:r w:rsidRPr="009D65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F6052" w:rsidRPr="009D65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يلزمه طاعتها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1F6052" w:rsidRPr="009D65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عليه شيء إذا هي غضبت بعد ذلك وامتنعت من كلامه أو التواصل معه؟</w:t>
      </w:r>
    </w:p>
    <w:p w14:paraId="03E4340D" w14:textId="77777777" w:rsidR="001F6052" w:rsidRPr="009D65E2" w:rsidRDefault="009D65E2" w:rsidP="00A26A6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D65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F6052" w:rsidRPr="009D65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F6052">
        <w:rPr>
          <w:rFonts w:hint="cs"/>
          <w:sz w:val="36"/>
          <w:szCs w:val="36"/>
          <w:rtl/>
        </w:rPr>
        <w:t xml:space="preserve"> </w:t>
      </w:r>
      <w:r w:rsidR="001F6052"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الأصل أن طاعة الأم واجبة فيما لا يتضرر فيه الولد</w:t>
      </w:r>
      <w:r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6052"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1F6052"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عليه أن يطيع أمه إلا إذا كان قد تعل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F6052"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بهذه البنت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6052"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وتر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كها يضر به أو لا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طيقه، </w:t>
      </w:r>
      <w:r w:rsidR="001F6052"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وأمه لم 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F6052"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بد سبب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F6052"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مقبول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F6052"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أو مبرر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F6052"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واضح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F6052"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6052"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 الأمر كذلك وتر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1F6052"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كه لها يتضرر به فالط</w:t>
      </w:r>
      <w:bookmarkStart w:id="0" w:name="_GoBack"/>
      <w:bookmarkEnd w:id="0"/>
      <w:r w:rsidR="001F6052"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اعة بالمعروف</w:t>
      </w:r>
      <w:r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6052"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26A6D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«إنما الطاعة في المعروف»</w:t>
      </w:r>
      <w:r w:rsidR="00A26A6D" w:rsidRPr="00A26A6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A26A6D" w:rsidRPr="00A26A6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A26A6D" w:rsidRPr="00A26A6D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7145</w:t>
      </w:r>
      <w:r w:rsidR="00A26A6D" w:rsidRPr="00A26A6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6052"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عدل عن هذه الفتاة التي عي</w:t>
      </w:r>
      <w:r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F6052"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نها وأراد أن يخطبها قبل أن ي</w:t>
      </w:r>
      <w:r w:rsidR="00A26A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F6052"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تم شيء طاعة</w:t>
      </w:r>
      <w:r w:rsidR="00A26A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F6052"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لأمه فسوف يعو</w:t>
      </w:r>
      <w:r w:rsidR="00A26A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1F6052"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ضه الله خير</w:t>
      </w:r>
      <w:r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F6052"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منها </w:t>
      </w:r>
      <w:r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F6052"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F6052" w:rsidRPr="009D65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64AD93CA" w14:textId="77777777" w:rsidR="00677EB0" w:rsidRPr="009D65E2" w:rsidRDefault="00677EB0" w:rsidP="009D65E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677EB0" w:rsidRPr="009D65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4BF93F6-EDCD-4CD9-9CD0-8830E76978B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57BFF4B-F0D8-44FC-916E-8667D2971F0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A76D3E8D-7D20-4979-9DFC-589FB2DA4A7E}"/>
    <w:embedBold r:id="rId4" w:fontKey="{E33F1AAB-F135-430A-A67B-65728F28816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614B32B-3D68-4580-B199-69B883E17D6A}"/>
    <w:embedBold r:id="rId6" w:fontKey="{3E775A1B-2490-4400-A9E7-8B1D36D45A9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6A2D8A29-9C85-4740-AA94-B436F246B27C}"/>
    <w:embedBold r:id="rId8" w:fontKey="{0A36927B-DCBB-4226-A3BB-66CB7A454F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1684B57-F19C-4738-B9B0-968B3461506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1FC358DC-AA3B-4B4F-88C9-2BD597A5D4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47E6"/>
    <w:rsid w:val="001F6052"/>
    <w:rsid w:val="00677EB0"/>
    <w:rsid w:val="007B7BE1"/>
    <w:rsid w:val="009D65E2"/>
    <w:rsid w:val="00A26A6D"/>
    <w:rsid w:val="00A37589"/>
    <w:rsid w:val="00DE4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0AD266"/>
  <w15:docId w15:val="{9A098EC1-2DB9-42FC-8A23-1564B94C9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F6052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9D65E2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9D65E2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A26A6D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A26A6D"/>
  </w:style>
  <w:style w:type="character" w:customStyle="1" w:styleId="Char0">
    <w:name w:val="نص تعليق Char"/>
    <w:basedOn w:val="a0"/>
    <w:link w:val="a5"/>
    <w:uiPriority w:val="99"/>
    <w:semiHidden/>
    <w:rsid w:val="00A26A6D"/>
    <w:rPr>
      <w:rFonts w:ascii="Times New Roman" w:eastAsia="SimSun" w:hAnsi="Times New Roman" w:cs="Traditional Arabic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A26A6D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A26A6D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A26A6D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A26A6D"/>
    <w:rPr>
      <w:rFonts w:ascii="Tahoma" w:eastAsia="SimSun" w:hAnsi="Tahoma" w:cs="Tahoma"/>
      <w:noProof/>
      <w:sz w:val="16"/>
      <w:szCs w:val="16"/>
    </w:rPr>
  </w:style>
  <w:style w:type="paragraph" w:styleId="a8">
    <w:name w:val="Revision"/>
    <w:hidden/>
    <w:uiPriority w:val="99"/>
    <w:semiHidden/>
    <w:rsid w:val="007B7BE1"/>
    <w:pPr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6</cp:revision>
  <dcterms:created xsi:type="dcterms:W3CDTF">2017-09-22T13:36:00Z</dcterms:created>
  <dcterms:modified xsi:type="dcterms:W3CDTF">2020-03-12T12:17:00Z</dcterms:modified>
</cp:coreProperties>
</file>