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9FDF0" w14:textId="5AD423E5" w:rsidR="008F43FF" w:rsidRPr="008F43FF" w:rsidRDefault="008F43FF" w:rsidP="008F43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07358"/>
      <w:r w:rsidRPr="008F43FF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14:paraId="511FA426" w14:textId="77777777" w:rsidR="00BC49B3" w:rsidRDefault="00BC49B3" w:rsidP="008F43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43FF">
        <w:rPr>
          <w:rFonts w:ascii="Simplified Arabic" w:hAnsi="Simplified Arabic"/>
          <w:color w:val="0000FF"/>
          <w:sz w:val="28"/>
          <w:szCs w:val="28"/>
          <w:rtl/>
        </w:rPr>
        <w:t>صبغ اللحية</w:t>
      </w:r>
      <w:bookmarkEnd w:id="0"/>
    </w:p>
    <w:p w14:paraId="45E915FA" w14:textId="68A954FB" w:rsidR="008F43FF" w:rsidRPr="008F43FF" w:rsidRDefault="008F43FF" w:rsidP="008F43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9DADA88" w14:textId="77777777" w:rsidR="00BC49B3" w:rsidRPr="008F43FF" w:rsidRDefault="00672273" w:rsidP="008F43FF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bookmarkStart w:id="1" w:name="_GoBack"/>
      <w:bookmarkEnd w:id="1"/>
      <w:r w:rsidRPr="00D17B8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BC49B3" w:rsidRPr="00D17B8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: </w:t>
      </w:r>
      <w:r w:rsidR="00BC49B3" w:rsidRPr="008F43F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ما حكم صبغ اللحية؟ </w:t>
      </w:r>
    </w:p>
    <w:p w14:paraId="7BFE57AA" w14:textId="4675CFA9" w:rsidR="008F43FF" w:rsidRDefault="00672273" w:rsidP="00BD64EF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17B8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BC49B3" w:rsidRPr="00D17B8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ثبت في الحديث الصحيح أن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ه جيء بأبي قحافة والد أبي بكر –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رضي الله عنهما– ورأسه أبيض كالث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غ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امة، 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يعني: شديد البياض، فأمر النبي -عليه الصلاة والسلام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– بتغييره، ثم قال: </w:t>
      </w:r>
      <w:r w:rsidR="00BD64EF" w:rsidRPr="00BD64E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«واجتنبوا السواد»</w:t>
      </w:r>
      <w:r w:rsidR="00C464C8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eastAsia="ar-SA"/>
        </w:rPr>
        <w:t xml:space="preserve"> </w:t>
      </w:r>
      <w:r w:rsidR="00C464C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eastAsia="ar-SA"/>
        </w:rPr>
        <w:t>[مسلم: 2102]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، وهذه الجملة من أصل الحديث، وليست مدرجة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قال ب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عضهم؛ لأنه لا دليل على الإدراج.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</w:p>
    <w:p w14:paraId="677600CD" w14:textId="77777777" w:rsidR="00BC49B3" w:rsidRPr="00D17B8D" w:rsidRDefault="008F43FF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إذن فالحديث 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فيه أمر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بالتغيير، وفيه أمر </w:t>
      </w:r>
      <w:r w:rsidR="00F809C4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ب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تجنب السواد،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الأمر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بالتغيير محمول عند جماهير أهل العلم على الاستحباب، والصبغ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بالسواد محمول عند أهل التحقيق من أهل العلم على أنه للتحريم، فالتغيير مستحب، والصبغ بالسواد مُحَرَّم.</w:t>
      </w:r>
    </w:p>
    <w:p w14:paraId="3509B5FB" w14:textId="77777777" w:rsidR="00BC49B3" w:rsidRPr="00D17B8D" w:rsidRDefault="00BC49B3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قد يقول قائل: لماذا نفرق بين الأمرين: التغيير والتجنيب بالسواد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؟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F809C4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لماذا لا نقول بوجوب التغيير كما قلنا بتحريم الصبغ بالسو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اد؛ لأنهما سيقا مساق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ا واحد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ا؟</w:t>
      </w:r>
    </w:p>
    <w:p w14:paraId="50971B2D" w14:textId="77777777" w:rsidR="00BC49B3" w:rsidRPr="008F43FF" w:rsidRDefault="008F43FF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نقول: 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قال بهذا 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مَن قال مِن</w:t>
      </w:r>
      <w:r w:rsidR="006029A9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أهل العلم، إما أن يُحمل على الوجوب والتحريم، أو على الاستحباب مع الكراهة؛ لأن الأمر بالتغيير والأمر بالتجنيب لا شك أنه</w:t>
      </w:r>
      <w:r w:rsidR="00F809C4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ما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سيق</w:t>
      </w:r>
      <w:r w:rsidR="00F809C4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مساق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ا واحد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؛ لكن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رد على هذا أن الدلالة المأخوذة لهذا القول من هذا الحديث ت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سمى عند أهل العلم </w:t>
      </w:r>
      <w:r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دلالة الاقتران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وهي ضعيفة عند أهل العلم، ومما يستدل به الأصوليون على ضعفها، قوله 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جل وعلا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: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8F43FF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</w:t>
      </w:r>
      <w:r w:rsidRPr="008F43F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إِنَّ اللَّهَ يَأْمُرُ بِالْعَدْلِ وَالإِحْسَانِ</w:t>
      </w:r>
      <w:r w:rsidRPr="008F43FF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}</w:t>
      </w:r>
      <w:r w:rsidR="006029A9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[</w:t>
      </w:r>
      <w:r w:rsidR="006029A9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النحل: ٩٠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]، </w:t>
      </w:r>
      <w:r w:rsidR="00BC49B3"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فالعدل واجب، والإحسان مستحب.</w:t>
      </w:r>
    </w:p>
    <w:p w14:paraId="4FFA61A4" w14:textId="77777777" w:rsidR="00BC49B3" w:rsidRPr="00D17B8D" w:rsidRDefault="008F43FF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لكن 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كيف نفرق بين هذه الأوامر وهي في سياق واحد؟</w:t>
      </w:r>
    </w:p>
    <w:p w14:paraId="5380B7AE" w14:textId="77777777" w:rsidR="008F43FF" w:rsidRDefault="008F43FF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نقول: 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الأدلة الأخرى هي التي 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حدد الأمر المصروف عن الوج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وب إلى الاستحباب، والأمر الباقي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الوجوب، وكذلك 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حدد النهي المصروف إلى الكراهة، والنهي الباقي على التحريم، كما هو الأصل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14:paraId="0C1365A8" w14:textId="77777777" w:rsidR="00BC49B3" w:rsidRPr="00D17B8D" w:rsidRDefault="00BC49B3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فيبقى أن الصبغ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مستحب 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استحباب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ا متأكد</w:t>
      </w:r>
      <w:r w:rsidR="008F43FF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ً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8F43FF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عند عامة أهل العلم</w:t>
      </w:r>
      <w:r w:rsidR="008354BB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؛ لأن الأمر هنا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شك أنه معتبر عند أهل العلم، وأما الصبغ بالسواد فالمحرر والمقرر عند أهل التحقيق أنه محرم. </w:t>
      </w:r>
    </w:p>
    <w:p w14:paraId="5F2F9088" w14:textId="77777777" w:rsidR="00BC49B3" w:rsidRPr="00D17B8D" w:rsidRDefault="008F43FF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/>
          <w:bCs w:val="0"/>
          <w:sz w:val="28"/>
          <w:szCs w:val="28"/>
          <w:rtl/>
        </w:rPr>
        <w:t>وأما كيفية</w:t>
      </w:r>
      <w:r w:rsidR="008354BB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صبغ الشعر فقد 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جاء عن السلف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تصرفات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كثيرة، فأبو بكر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يصبغ بالحناء والكتم، وعمر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يصبغ بالحناء الصِّرف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="008354BB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منهم من يصبغ بالصفرة، ومنهم من يصبغ بألوان أخرى، لكن</w:t>
      </w:r>
      <w:r w:rsidR="008354BB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يُف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ر هذا الأمر بفعل من أ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مرنا بالاقتداء بهما، </w:t>
      </w:r>
      <w:r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«</w:t>
      </w:r>
      <w:r w:rsidR="00BC49B3" w:rsidRPr="008F43F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اقتدوا باللذَيْن من بعدي أبي بكر وعمر</w:t>
      </w:r>
      <w:r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»</w:t>
      </w:r>
      <w:r w:rsidRPr="008F43F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F43FF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Pr="008F43FF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3662</w:t>
      </w:r>
      <w:r w:rsidRPr="008F43FF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P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="00B5269E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هذا أولى ما 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يُف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ر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به النص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="008354BB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إما أن يكون الصبغ بالحناء الص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رف كما فعل عمر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، أو يكون بالحناء مع الكتم كما فعل أبو بكر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. </w:t>
      </w:r>
    </w:p>
    <w:p w14:paraId="3EC89B94" w14:textId="77777777" w:rsidR="00BC49B3" w:rsidRPr="00D17B8D" w:rsidRDefault="008F43FF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lastRenderedPageBreak/>
        <w:t>وأما الأصباغ الموجودة بين يدي الناس اليوم</w:t>
      </w:r>
      <w:r w:rsidR="00B5269E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إذا لم تكن سواد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 خالص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بأس بها، لكن يبقى أن تفسير الخبر بفعل أقرب الناس إلى النبي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عليه الصلاة والسلام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أولى. </w:t>
      </w:r>
    </w:p>
    <w:p w14:paraId="3105655E" w14:textId="57B32D2D" w:rsidR="00BC49B3" w:rsidRPr="00D17B8D" w:rsidRDefault="00C86B4D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النبي -عليه الصلاة والسلام- ما شاب ب</w:t>
      </w:r>
      <w:r w:rsidR="00BD64E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دليل 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النفي</w:t>
      </w:r>
      <w:r w:rsidR="00BD64E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الوارد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عن أنس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، و</w:t>
      </w:r>
      <w:r w:rsidR="00BD64E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لكنه 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أُثبتَ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فيه شعيرات معدودة يسيرة جد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ًّ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BC49B3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تقتضي الصبغ. </w:t>
      </w:r>
    </w:p>
    <w:p w14:paraId="370E9081" w14:textId="77777777" w:rsidR="008F43FF" w:rsidRDefault="00BC49B3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المقصود: أن أولى ما </w:t>
      </w:r>
      <w:r w:rsidR="008F43FF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يُف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8F43FF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س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8F43FF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ر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به الخبر ما فعله أبو بكر وعمر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F43FF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عنهما-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، وهما اللذان أ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مرنا بالاقتداء بهما، لكن بعض الناس يقول: أنا أقتدي بأبي بكر وأصبغ بالحناء والكتم، وي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زيد نسبة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الكتم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فيكون إلى السواد أقرب</w:t>
      </w:r>
      <w:r w:rsidR="00B5269E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نقول: 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هذا صبغ بالسواد، وهو واضح ممن يزيد نسبة الكتم، ف</w:t>
      </w:r>
      <w:r w:rsidR="00C86B4D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ينبغي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أن</w:t>
      </w:r>
      <w:r w:rsidR="00B5269E"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ت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خ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>ف نسبة</w:t>
      </w:r>
      <w:r w:rsidR="008F43FF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الكتم حتى لا يصل إلى الحد المنهي عنه وهو الصبغ بالسواد.</w:t>
      </w:r>
    </w:p>
    <w:p w14:paraId="44CA7809" w14:textId="77777777" w:rsidR="008F43FF" w:rsidRDefault="008F43FF" w:rsidP="008F43FF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266BBC93" w14:textId="77777777" w:rsidR="008F43FF" w:rsidRPr="008F43FF" w:rsidRDefault="008F43FF" w:rsidP="008F43FF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8F43FF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الأولى، 5/8/1431.</w:t>
      </w:r>
    </w:p>
    <w:p w14:paraId="0E2E1BF0" w14:textId="77777777" w:rsidR="00E67D5A" w:rsidRPr="00D17B8D" w:rsidRDefault="00BC49B3" w:rsidP="008F43FF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D17B8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sectPr w:rsidR="00E67D5A" w:rsidRPr="00D17B8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94F4D" w14:textId="77777777" w:rsidR="007A39FA" w:rsidRDefault="007A39FA" w:rsidP="00BC49B3">
      <w:r>
        <w:separator/>
      </w:r>
    </w:p>
  </w:endnote>
  <w:endnote w:type="continuationSeparator" w:id="0">
    <w:p w14:paraId="68074AF4" w14:textId="77777777" w:rsidR="007A39FA" w:rsidRDefault="007A39FA" w:rsidP="00BC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B3BE13-7C68-429E-A3DE-E37B74E4E24C}"/>
    <w:embedBold r:id="rId2" w:fontKey="{86088C0D-3981-4586-92DC-BD1BCE9582A5}"/>
    <w:embedBoldItalic r:id="rId3" w:fontKey="{41ECB722-DD26-41C6-B92B-1B2E8F689C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9F24AE9-6D0B-422D-A1D9-871EE7034D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69A7124-2BA2-4768-BBDC-8287F9E5FAA8}"/>
    <w:embedBold r:id="rId6" w:fontKey="{BC4B52DE-6F88-4BF3-ADDF-95D3D24406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C9804D9-5F76-448A-A754-DDB1A3E02800}"/>
    <w:embedBoldItalic r:id="rId8" w:fontKey="{C11EE628-9A22-4293-8CC7-400CF17CA8A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2D3283DC-3ED8-4DF4-B465-6C47BC50C4B3}"/>
    <w:embedBold r:id="rId10" w:fontKey="{4E02FB15-BD38-469B-8556-2A0559AD58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A58BC90-9243-4394-A0F0-513EBE2F6D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A37B349-65E2-4EF5-929E-4E65FB2817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6A64C" w14:textId="77777777" w:rsidR="007A39FA" w:rsidRDefault="007A39FA" w:rsidP="00BC49B3">
      <w:r>
        <w:separator/>
      </w:r>
    </w:p>
  </w:footnote>
  <w:footnote w:type="continuationSeparator" w:id="0">
    <w:p w14:paraId="06D620AF" w14:textId="77777777" w:rsidR="007A39FA" w:rsidRDefault="007A39FA" w:rsidP="00BC49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9B3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5A77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50E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3867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5C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1B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C77E1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404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6B8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29A9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2273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1621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9FA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54BB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2BE6"/>
    <w:rsid w:val="008F43FF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9D3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69E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9B3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64EF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2DA7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4C8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1BD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86B4D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AA5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17B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864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17E0"/>
    <w:rsid w:val="00DE20CD"/>
    <w:rsid w:val="00DE3C78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09C4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779F27"/>
  <w15:docId w15:val="{9FA5858B-2FE4-4A5F-8E4F-297E9DC5D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9B3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BC49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C49B3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BC49B3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BC49B3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BC49B3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BC49B3"/>
    <w:rPr>
      <w:rFonts w:eastAsia="SimSun"/>
      <w:noProof/>
      <w:sz w:val="20"/>
      <w:szCs w:val="20"/>
    </w:rPr>
  </w:style>
  <w:style w:type="character" w:styleId="a6">
    <w:name w:val="footnote reference"/>
    <w:semiHidden/>
    <w:rsid w:val="00BC49B3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8F43FF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8F43FF"/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8F43FF"/>
    <w:rPr>
      <w:rFonts w:eastAsia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F43FF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8F43FF"/>
    <w:rPr>
      <w:rFonts w:eastAsia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8F43FF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8F43FF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ACB73-669F-4843-96CF-578F35A5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14</cp:revision>
  <cp:lastPrinted>2014-10-15T07:54:00Z</cp:lastPrinted>
  <dcterms:created xsi:type="dcterms:W3CDTF">2012-11-20T11:34:00Z</dcterms:created>
  <dcterms:modified xsi:type="dcterms:W3CDTF">2019-06-13T10:48:00Z</dcterms:modified>
</cp:coreProperties>
</file>