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37B" w:rsidRPr="00ED037B" w:rsidRDefault="0004716F" w:rsidP="00ED037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6027730"/>
      <w:r w:rsidRPr="0004716F">
        <w:rPr>
          <w:rFonts w:ascii="Simplified Arabic" w:hAnsi="Simplified Arabic"/>
          <w:color w:val="0000FF"/>
          <w:sz w:val="28"/>
          <w:szCs w:val="28"/>
          <w:rtl/>
        </w:rPr>
        <w:t>الأحكام المتعلقة بالقرآن الكريم</w:t>
      </w:r>
      <w:bookmarkStart w:id="1" w:name="_GoBack"/>
      <w:bookmarkEnd w:id="1"/>
    </w:p>
    <w:p w:rsidR="00D37E2D" w:rsidRPr="00ED037B" w:rsidRDefault="00D37E2D" w:rsidP="00ED037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D037B">
        <w:rPr>
          <w:rFonts w:ascii="Simplified Arabic" w:hAnsi="Simplified Arabic"/>
          <w:color w:val="0000FF"/>
          <w:sz w:val="28"/>
          <w:szCs w:val="28"/>
          <w:rtl/>
        </w:rPr>
        <w:t>حكم الاتكاء على المصحف</w:t>
      </w:r>
      <w:bookmarkEnd w:id="0"/>
    </w:p>
    <w:p w:rsidR="00D37E2D" w:rsidRDefault="00D37E2D" w:rsidP="00D37E2D">
      <w:pPr>
        <w:rPr>
          <w:rFonts w:ascii="Simplified Arabic" w:hAnsi="Simplified Arabic" w:cs="Simplified Arabic"/>
          <w:color w:val="3333FF"/>
          <w:sz w:val="28"/>
          <w:szCs w:val="28"/>
          <w:rtl/>
        </w:rPr>
      </w:pPr>
    </w:p>
    <w:p w:rsidR="00D37E2D" w:rsidRPr="005B6E31" w:rsidRDefault="003F1A02" w:rsidP="00ED037B">
      <w:pPr>
        <w:pStyle w:val="a4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r w:rsidRPr="005B6E31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D37E2D" w:rsidRPr="005B6E31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: ما حكم الاتكاء على المصحف</w:t>
      </w:r>
      <w:r w:rsidR="00ED037B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؟</w:t>
      </w:r>
      <w:r w:rsidR="00D37E2D" w:rsidRPr="005B6E31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</w:t>
      </w:r>
      <w:r w:rsidRPr="005B6E31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وي</w:t>
      </w:r>
      <w:r w:rsidR="00ED037B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ُ</w:t>
      </w:r>
      <w:r w:rsidR="00D37E2D" w:rsidRPr="005B6E31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لاحظ</w:t>
      </w:r>
      <w:r w:rsidRPr="005B6E31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أيض</w:t>
      </w:r>
      <w:r w:rsidR="00ED037B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ً</w:t>
      </w:r>
      <w:r w:rsidRPr="005B6E31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ا</w:t>
      </w:r>
      <w:r w:rsidR="00ED037B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أن بعض</w:t>
      </w:r>
      <w:r w:rsidR="00ED037B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ً</w:t>
      </w:r>
      <w:r w:rsidR="00ED037B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ا</w:t>
      </w:r>
      <w:r w:rsidR="00D37E2D" w:rsidRPr="005B6E31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من المصلين يمد رجليه إلى الصندوق الذي يحمل</w:t>
      </w:r>
      <w:r w:rsidR="00ED037B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المصاحف، فما حكم مثل هذا العمل</w:t>
      </w:r>
      <w:r w:rsidR="00D37E2D" w:rsidRPr="005B6E31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؟ </w:t>
      </w:r>
    </w:p>
    <w:p w:rsidR="003F1A02" w:rsidRPr="005B6E31" w:rsidRDefault="003F1A02" w:rsidP="00ED037B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5B6E31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D37E2D" w:rsidRPr="005B6E3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: الاتكاء على المصحف محرم؛ </w:t>
      </w:r>
      <w:r w:rsidR="00ED037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لأنه </w:t>
      </w:r>
      <w:r w:rsidRPr="005B6E3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امتهان وابتذال </w:t>
      </w:r>
      <w:r w:rsid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>ل</w:t>
      </w:r>
      <w:r w:rsidR="00D37E2D" w:rsidRPr="005B6E31">
        <w:rPr>
          <w:rFonts w:ascii="Simplified Arabic" w:hAnsi="Simplified Arabic" w:cs="Simplified Arabic"/>
          <w:bCs w:val="0"/>
          <w:sz w:val="28"/>
          <w:szCs w:val="28"/>
          <w:rtl/>
        </w:rPr>
        <w:t>كل</w:t>
      </w:r>
      <w:r w:rsidR="00ED037B">
        <w:rPr>
          <w:rFonts w:ascii="Simplified Arabic" w:hAnsi="Simplified Arabic" w:cs="Simplified Arabic"/>
          <w:bCs w:val="0"/>
          <w:sz w:val="28"/>
          <w:szCs w:val="28"/>
          <w:rtl/>
        </w:rPr>
        <w:t>ام الله -جل وعلا-، وقُل مثل هذا</w:t>
      </w:r>
      <w:r w:rsidR="00D37E2D" w:rsidRPr="005B6E3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إذا ق</w:t>
      </w:r>
      <w:r w:rsid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D37E2D" w:rsidRPr="005B6E3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صد وضع شيء عليه، </w:t>
      </w:r>
      <w:r w:rsid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="00D37E2D" w:rsidRPr="005B6E31">
        <w:rPr>
          <w:rFonts w:ascii="Simplified Arabic" w:hAnsi="Simplified Arabic" w:cs="Simplified Arabic"/>
          <w:bCs w:val="0"/>
          <w:sz w:val="28"/>
          <w:szCs w:val="28"/>
          <w:rtl/>
        </w:rPr>
        <w:t>لا شك أن هذا امتهان لكلام الله -جل وعلا-، الذي هو أشرف الكلام، وفضل</w:t>
      </w:r>
      <w:r w:rsid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D37E2D" w:rsidRPr="005B6E31">
        <w:rPr>
          <w:rFonts w:ascii="Simplified Arabic" w:hAnsi="Simplified Arabic" w:cs="Simplified Arabic"/>
          <w:bCs w:val="0"/>
          <w:sz w:val="28"/>
          <w:szCs w:val="28"/>
          <w:rtl/>
        </w:rPr>
        <w:t>ه على سائر الكلام كفضل الله على خلقه، فالواجب على المسلم احترام كلام الله -جل وعلا-، وإذا كان تعظيم</w:t>
      </w:r>
      <w:r w:rsid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D37E2D" w:rsidRPr="005B6E3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الشعائر من تقوى القلوب، فتعظيم</w:t>
      </w:r>
      <w:r w:rsid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D37E2D" w:rsidRPr="005B6E3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كلام الله -جل وعلا- الذي هو صفة من صفاته من باب أولى، بل هو فرع من تعظيمه. </w:t>
      </w:r>
    </w:p>
    <w:p w:rsidR="00D37E2D" w:rsidRPr="005B6E31" w:rsidRDefault="00ED037B" w:rsidP="00ED037B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جاء </w:t>
      </w:r>
      <w:r w:rsidR="00D37E2D" w:rsidRPr="005B6E3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في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D37E2D" w:rsidRPr="005B6E31">
        <w:rPr>
          <w:rFonts w:ascii="Simplified Arabic" w:hAnsi="Simplified Arabic" w:cs="Simplified Arabic"/>
          <w:bCs w:val="0"/>
          <w:sz w:val="28"/>
          <w:szCs w:val="28"/>
          <w:rtl/>
        </w:rPr>
        <w:t>الآداب الشرعية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D37E2D" w:rsidRPr="005B6E3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لابن مفلح يقول: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D37E2D" w:rsidRPr="005B6E31">
        <w:rPr>
          <w:rFonts w:ascii="Simplified Arabic" w:hAnsi="Simplified Arabic" w:cs="Simplified Arabic"/>
          <w:bCs w:val="0"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D37E2D" w:rsidRPr="005B6E31">
        <w:rPr>
          <w:rFonts w:ascii="Simplified Arabic" w:hAnsi="Simplified Arabic" w:cs="Simplified Arabic"/>
          <w:bCs w:val="0"/>
          <w:sz w:val="28"/>
          <w:szCs w:val="28"/>
          <w:rtl/>
        </w:rPr>
        <w:t>كره ت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D37E2D" w:rsidRPr="005B6E31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D37E2D" w:rsidRPr="005B6E31">
        <w:rPr>
          <w:rFonts w:ascii="Simplified Arabic" w:hAnsi="Simplified Arabic" w:cs="Simplified Arabic"/>
          <w:bCs w:val="0"/>
          <w:sz w:val="28"/>
          <w:szCs w:val="28"/>
          <w:rtl/>
        </w:rPr>
        <w:t>س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ُّ</w:t>
      </w:r>
      <w:r w:rsidR="00D37E2D" w:rsidRPr="005B6E31">
        <w:rPr>
          <w:rFonts w:ascii="Simplified Arabic" w:hAnsi="Simplified Arabic" w:cs="Simplified Arabic"/>
          <w:bCs w:val="0"/>
          <w:sz w:val="28"/>
          <w:szCs w:val="28"/>
          <w:rtl/>
        </w:rPr>
        <w:t>د المصحف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D37E2D" w:rsidRPr="005B6E31">
        <w:rPr>
          <w:rFonts w:ascii="Simplified Arabic" w:hAnsi="Simplified Arabic" w:cs="Simplified Arabic"/>
          <w:bCs w:val="0"/>
          <w:sz w:val="28"/>
          <w:szCs w:val="28"/>
          <w:rtl/>
        </w:rPr>
        <w:t>، والمراد بالك</w:t>
      </w:r>
      <w:r w:rsidR="003F1A02" w:rsidRPr="005B6E31">
        <w:rPr>
          <w:rFonts w:ascii="Simplified Arabic" w:hAnsi="Simplified Arabic" w:cs="Simplified Arabic"/>
          <w:bCs w:val="0"/>
          <w:sz w:val="28"/>
          <w:szCs w:val="28"/>
          <w:rtl/>
        </w:rPr>
        <w:t>راهة هنا كراهة تحريم</w:t>
      </w:r>
      <w:r w:rsidR="00D37E2D" w:rsidRPr="005B6E31">
        <w:rPr>
          <w:rFonts w:ascii="Simplified Arabic" w:hAnsi="Simplified Arabic" w:cs="Simplified Arabic"/>
          <w:bCs w:val="0"/>
          <w:sz w:val="28"/>
          <w:szCs w:val="28"/>
          <w:rtl/>
        </w:rPr>
        <w:t>؛ لأن هذا لا شك أنه ابتذال وامتهان.</w:t>
      </w:r>
    </w:p>
    <w:p w:rsidR="00ED037B" w:rsidRPr="00ED037B" w:rsidRDefault="00D37E2D" w:rsidP="00ED037B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5B6E31">
        <w:rPr>
          <w:rFonts w:ascii="Simplified Arabic" w:hAnsi="Simplified Arabic" w:cs="Simplified Arabic"/>
          <w:bCs w:val="0"/>
          <w:sz w:val="28"/>
          <w:szCs w:val="28"/>
          <w:rtl/>
        </w:rPr>
        <w:t>وأما مد</w:t>
      </w:r>
      <w:r w:rsid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>ُّ</w:t>
      </w:r>
      <w:r w:rsidRPr="005B6E3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الرجلين إلى المصحف أو إلى ما ي</w:t>
      </w:r>
      <w:r w:rsid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5B6E31">
        <w:rPr>
          <w:rFonts w:ascii="Simplified Arabic" w:hAnsi="Simplified Arabic" w:cs="Simplified Arabic"/>
          <w:bCs w:val="0"/>
          <w:sz w:val="28"/>
          <w:szCs w:val="28"/>
          <w:rtl/>
        </w:rPr>
        <w:t>وضع فيه المصحف فهذا</w:t>
      </w:r>
      <w:r w:rsid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مثله</w:t>
      </w:r>
      <w:r w:rsidRPr="005B6E3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امتهان وابتذال، لكن</w:t>
      </w:r>
      <w:r w:rsidR="003F1A02" w:rsidRPr="005B6E31">
        <w:rPr>
          <w:rFonts w:ascii="Simplified Arabic" w:hAnsi="Simplified Arabic" w:cs="Simplified Arabic"/>
          <w:bCs w:val="0"/>
          <w:sz w:val="28"/>
          <w:szCs w:val="28"/>
          <w:rtl/>
        </w:rPr>
        <w:t>ه</w:t>
      </w:r>
      <w:r w:rsidRPr="005B6E3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فيما يظهر أخف من مسألة المباشرة</w:t>
      </w:r>
      <w:r w:rsid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للامتهان</w:t>
      </w:r>
      <w:r w:rsidRPr="005B6E3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بالاتكاء أو</w:t>
      </w:r>
      <w:r w:rsid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Pr="005B6E31">
        <w:rPr>
          <w:rFonts w:ascii="Simplified Arabic" w:hAnsi="Simplified Arabic" w:cs="Simplified Arabic"/>
          <w:bCs w:val="0"/>
          <w:sz w:val="28"/>
          <w:szCs w:val="28"/>
          <w:rtl/>
        </w:rPr>
        <w:t>الاضط</w:t>
      </w:r>
      <w:r w:rsidR="003F1A02" w:rsidRPr="005B6E31">
        <w:rPr>
          <w:rFonts w:ascii="Simplified Arabic" w:hAnsi="Simplified Arabic" w:cs="Simplified Arabic"/>
          <w:bCs w:val="0"/>
          <w:sz w:val="28"/>
          <w:szCs w:val="28"/>
          <w:rtl/>
        </w:rPr>
        <w:t>جاع أو توس</w:t>
      </w:r>
      <w:r w:rsid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>ُّ</w:t>
      </w:r>
      <w:r w:rsidR="003F1A02" w:rsidRPr="005B6E31">
        <w:rPr>
          <w:rFonts w:ascii="Simplified Arabic" w:hAnsi="Simplified Arabic" w:cs="Simplified Arabic"/>
          <w:bCs w:val="0"/>
          <w:sz w:val="28"/>
          <w:szCs w:val="28"/>
          <w:rtl/>
        </w:rPr>
        <w:t>د المصحف</w:t>
      </w:r>
      <w:r w:rsid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3F1A02" w:rsidRPr="005B6E3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هذا مع القصد،</w:t>
      </w:r>
      <w:r w:rsid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Pr="005B6E31">
        <w:rPr>
          <w:rFonts w:ascii="Simplified Arabic" w:hAnsi="Simplified Arabic" w:cs="Simplified Arabic"/>
          <w:bCs w:val="0"/>
          <w:sz w:val="28"/>
          <w:szCs w:val="28"/>
          <w:rtl/>
        </w:rPr>
        <w:t>أما إ</w:t>
      </w:r>
      <w:r w:rsid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>ذا</w:t>
      </w:r>
      <w:r w:rsidRPr="005B6E3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حصل هذا من غير قصد فالأمر فيه سهل، </w:t>
      </w:r>
      <w:r w:rsid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Pr="005B6E31">
        <w:rPr>
          <w:rFonts w:ascii="Simplified Arabic" w:hAnsi="Simplified Arabic" w:cs="Simplified Arabic"/>
          <w:bCs w:val="0"/>
          <w:sz w:val="28"/>
          <w:szCs w:val="28"/>
          <w:rtl/>
        </w:rPr>
        <w:t>إذا ق</w:t>
      </w:r>
      <w:r w:rsid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5B6E31">
        <w:rPr>
          <w:rFonts w:ascii="Simplified Arabic" w:hAnsi="Simplified Arabic" w:cs="Simplified Arabic"/>
          <w:bCs w:val="0"/>
          <w:sz w:val="28"/>
          <w:szCs w:val="28"/>
          <w:rtl/>
        </w:rPr>
        <w:t>صد الامتهان والابتذال فالأمر أعظم</w:t>
      </w:r>
      <w:r w:rsid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. </w:t>
      </w:r>
      <w:r w:rsidR="00ED037B" w:rsidRP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>ففرق بين:</w:t>
      </w:r>
    </w:p>
    <w:p w:rsidR="00ED037B" w:rsidRPr="00ED037B" w:rsidRDefault="00ED037B" w:rsidP="00ED037B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>- أن تقصد الاتكاء من غير قصد الامتهان والابتذال، فهذه مرحلة، وهي لا تجوز.</w:t>
      </w:r>
    </w:p>
    <w:p w:rsidR="00ED037B" w:rsidRDefault="00ED037B" w:rsidP="00ED037B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>- وبين أن تقصد الابتذال والامتهان فهذا أعظم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D37E2D" w:rsidRPr="005B6E3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3F1A02" w:rsidRPr="005B6E3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بل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هو</w:t>
      </w:r>
      <w:r w:rsidR="00D37E2D" w:rsidRPr="005B6E31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من عظائم الأمور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</w:p>
    <w:p w:rsidR="00D37E2D" w:rsidRPr="00ED037B" w:rsidRDefault="00ED037B" w:rsidP="00ED037B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- </w:t>
      </w:r>
      <w:r w:rsidR="00D37E2D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>أما إذا حصل شيء من غير قصد، ولا انتبا</w:t>
      </w:r>
      <w:r w:rsidRPr="00ED037B">
        <w:rPr>
          <w:rFonts w:ascii="Simplified Arabic" w:hAnsi="Simplified Arabic" w:cs="Simplified Arabic"/>
          <w:bCs w:val="0"/>
          <w:sz w:val="28"/>
          <w:szCs w:val="28"/>
          <w:rtl/>
        </w:rPr>
        <w:t>ه، كمن يحمل كتب</w:t>
      </w:r>
      <w:r w:rsidRP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Pr="00ED037B"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="00D37E2D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وينقلها من مكان إلى مكان فوجد بينها مصحف</w:t>
      </w:r>
      <w:r w:rsidRP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3F1A02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="00D37E2D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فوقه كتب من كتب العلم أو غيرها من الكتب، </w:t>
      </w:r>
      <w:r w:rsidR="003F1A02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فمثل </w:t>
      </w:r>
      <w:r w:rsidR="00D37E2D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>هذا</w:t>
      </w:r>
      <w:r w:rsidRP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إذا كان </w:t>
      </w:r>
      <w:r w:rsidRPr="00ED037B">
        <w:rPr>
          <w:rFonts w:ascii="Simplified Arabic" w:hAnsi="Simplified Arabic" w:cs="Simplified Arabic"/>
          <w:bCs w:val="0"/>
          <w:sz w:val="28"/>
          <w:szCs w:val="28"/>
          <w:rtl/>
        </w:rPr>
        <w:t>غير مقصود</w:t>
      </w:r>
      <w:r w:rsidR="00D37E2D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فالأمر فيه سهل</w:t>
      </w:r>
      <w:r w:rsidR="00122DAA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D37E2D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وإلا فالأصل أن ت</w:t>
      </w:r>
      <w:r w:rsidRP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D37E2D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>رت</w:t>
      </w:r>
      <w:r w:rsidRP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D37E2D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>ب هذه الكتب على حسب شرفها</w:t>
      </w:r>
      <w:r w:rsidRP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  <w:r w:rsidR="00D37E2D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وأهل العلم ذكروا </w:t>
      </w:r>
      <w:r w:rsidR="00122DAA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أن </w:t>
      </w:r>
      <w:r w:rsidR="00D37E2D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>كتب</w:t>
      </w:r>
      <w:r w:rsidRP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D37E2D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122DAA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>ال</w:t>
      </w:r>
      <w:r w:rsidR="00D37E2D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>أدب</w:t>
      </w:r>
      <w:r w:rsidR="00122DAA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D37E2D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122DAA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>وال</w:t>
      </w:r>
      <w:r w:rsidR="00D37E2D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>تواريخ،</w:t>
      </w:r>
      <w:r w:rsidR="00122DAA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</w:t>
      </w:r>
      <w:r w:rsidR="00D37E2D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كتب العربية، </w:t>
      </w:r>
      <w:r w:rsidR="00122DAA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="00D37E2D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>قواميس اللغة،</w:t>
      </w:r>
      <w:r w:rsidR="00122DAA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وما أشبه ذلك، </w:t>
      </w:r>
      <w:r w:rsidR="00D37E2D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>ت</w:t>
      </w:r>
      <w:r w:rsidRP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ED037B">
        <w:rPr>
          <w:rFonts w:ascii="Simplified Arabic" w:hAnsi="Simplified Arabic" w:cs="Simplified Arabic"/>
          <w:bCs w:val="0"/>
          <w:sz w:val="28"/>
          <w:szCs w:val="28"/>
          <w:rtl/>
        </w:rPr>
        <w:t>جعل تحت كتب الفقه</w:t>
      </w:r>
      <w:r w:rsidR="00D37E2D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>، وكتب</w:t>
      </w:r>
      <w:r w:rsidRP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D37E2D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الفقه ت</w:t>
      </w:r>
      <w:r w:rsidRP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D37E2D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>جعل تحت كتب الحديث، وكتب</w:t>
      </w:r>
      <w:r w:rsidRP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D37E2D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الحديث ت</w:t>
      </w:r>
      <w:r w:rsidRP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D37E2D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>جعل تحت كتب التفسير، مع أنه ينبغي أن ي</w:t>
      </w:r>
      <w:r w:rsidRP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D37E2D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>فر</w:t>
      </w:r>
      <w:r w:rsidRP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D37E2D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ق بين كتب الحديث الصرف </w:t>
      </w:r>
      <w:r w:rsidRP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>وبين</w:t>
      </w:r>
      <w:r w:rsidR="00D37E2D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كتب التفسير التي فيها تفسير بالرأي، في</w:t>
      </w:r>
      <w:r w:rsidRP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D37E2D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>جعل الحديث باعتبار كلام الرسول -عليه الصلاة والسلام- فوق كتب التفسير التي غالبها تفسير بالرأي، أما إ</w:t>
      </w:r>
      <w:r w:rsidRP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>ذا</w:t>
      </w:r>
      <w:r w:rsidR="00D37E2D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كانت تفاسير بالأثر فحكمها حكم كتب الحديث، </w:t>
      </w:r>
      <w:r w:rsidRP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>ثم بعد ذلك يأتي</w:t>
      </w:r>
      <w:r w:rsidR="00122DAA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D37E2D" w:rsidRPr="00ED037B">
        <w:rPr>
          <w:rFonts w:ascii="Simplified Arabic" w:hAnsi="Simplified Arabic" w:cs="Simplified Arabic"/>
          <w:bCs w:val="0"/>
          <w:sz w:val="28"/>
          <w:szCs w:val="28"/>
          <w:rtl/>
        </w:rPr>
        <w:t>كلام الله -جل وعلا- فوق الجميع.</w:t>
      </w:r>
    </w:p>
    <w:p w:rsidR="00ED037B" w:rsidRPr="00ED037B" w:rsidRDefault="00ED037B" w:rsidP="00ED037B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E67D5A" w:rsidRPr="00ED037B" w:rsidRDefault="00ED037B" w:rsidP="00ED037B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</w:rPr>
      </w:pPr>
      <w:r w:rsidRPr="00ED037B"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 برنامج فتاوى نور على الدرب، الحلقة الثانية، 12/8/1431.</w:t>
      </w:r>
    </w:p>
    <w:sectPr w:rsidR="00E67D5A" w:rsidRPr="00ED037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7ADA" w:rsidRDefault="00D07ADA" w:rsidP="00D37E2D">
      <w:r>
        <w:separator/>
      </w:r>
    </w:p>
  </w:endnote>
  <w:endnote w:type="continuationSeparator" w:id="0">
    <w:p w:rsidR="00D07ADA" w:rsidRDefault="00D07ADA" w:rsidP="00D37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7D1AA43-FD07-4614-A1B9-E6CA5BC87426}"/>
    <w:embedBold r:id="rId2" w:fontKey="{AB0516F1-E652-4E3A-80A1-7C856E91C250}"/>
    <w:embedBoldItalic r:id="rId3" w:fontKey="{BD557415-2455-4C79-A988-FE581DDFAB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2F02B32-BE21-41A5-BC5E-D2F79669A79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F48271C-3BCB-4AEC-889F-4588607A98F6}"/>
    <w:embedBold r:id="rId6" w:fontKey="{9FB55A65-60F8-4240-933E-30B376E612E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3A5D3F92-55E0-4481-A33B-6E8A99927B84}"/>
    <w:embedBoldItalic r:id="rId8" w:fontKey="{2FB12847-DDCB-4304-AEA6-FA25685E549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9" w:fontKey="{9208F03C-D894-4403-86B5-6BDC1FB2D5E7}"/>
    <w:embedBold r:id="rId10" w:fontKey="{F228BFD5-833C-47CE-960B-86CC479A094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9C4ADD94-C320-45D7-B5C7-4A39943BF8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C1C5626E-206B-4502-BFED-9FCA13A1DA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7ADA" w:rsidRDefault="00D07ADA" w:rsidP="00D37E2D">
      <w:r>
        <w:separator/>
      </w:r>
    </w:p>
  </w:footnote>
  <w:footnote w:type="continuationSeparator" w:id="0">
    <w:p w:rsidR="00D07ADA" w:rsidRDefault="00D07ADA" w:rsidP="00D37E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7E2D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4716F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DAA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2EB5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4594"/>
    <w:rsid w:val="00314F89"/>
    <w:rsid w:val="003153C3"/>
    <w:rsid w:val="00315583"/>
    <w:rsid w:val="00315D0C"/>
    <w:rsid w:val="0031636A"/>
    <w:rsid w:val="00316481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A02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31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BBC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52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2FA9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200"/>
    <w:rsid w:val="007B5322"/>
    <w:rsid w:val="007B5F54"/>
    <w:rsid w:val="007B7863"/>
    <w:rsid w:val="007C1531"/>
    <w:rsid w:val="007C1898"/>
    <w:rsid w:val="007C311D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5CA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66E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3DE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07ADA"/>
    <w:rsid w:val="00D102AE"/>
    <w:rsid w:val="00D1035A"/>
    <w:rsid w:val="00D10D4D"/>
    <w:rsid w:val="00D116D2"/>
    <w:rsid w:val="00D12254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601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E2D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DA1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455D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037B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2D9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BC4ADE2-0A41-45B0-8747-4D04B9901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7E2D"/>
    <w:pPr>
      <w:bidi/>
      <w:spacing w:after="0" w:line="240" w:lineRule="auto"/>
    </w:pPr>
    <w:rPr>
      <w:rFonts w:eastAsia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D37E2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D37E2D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4">
    <w:name w:val="Body Text Indent"/>
    <w:basedOn w:val="a"/>
    <w:link w:val="Char0"/>
    <w:rsid w:val="00D37E2D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Char0">
    <w:name w:val="نص أساسي بمسافة بادئة Char"/>
    <w:basedOn w:val="a0"/>
    <w:link w:val="a4"/>
    <w:rsid w:val="00D37E2D"/>
    <w:rPr>
      <w:rFonts w:eastAsia="SimSun"/>
      <w:b/>
      <w:bCs/>
      <w:noProof/>
      <w:sz w:val="32"/>
      <w:szCs w:val="32"/>
    </w:rPr>
  </w:style>
  <w:style w:type="paragraph" w:styleId="a5">
    <w:name w:val="footnote text"/>
    <w:basedOn w:val="a"/>
    <w:link w:val="Char1"/>
    <w:semiHidden/>
    <w:rsid w:val="00D37E2D"/>
    <w:rPr>
      <w:rFonts w:eastAsia="SimSun" w:cs="Traditional Arabic"/>
      <w:noProof/>
      <w:sz w:val="20"/>
      <w:szCs w:val="20"/>
    </w:rPr>
  </w:style>
  <w:style w:type="character" w:customStyle="1" w:styleId="Char1">
    <w:name w:val="نص حاشية سفلية Char"/>
    <w:basedOn w:val="a0"/>
    <w:link w:val="a5"/>
    <w:semiHidden/>
    <w:rsid w:val="00D37E2D"/>
    <w:rPr>
      <w:rFonts w:eastAsia="SimSun"/>
      <w:noProof/>
      <w:sz w:val="20"/>
      <w:szCs w:val="20"/>
    </w:rPr>
  </w:style>
  <w:style w:type="character" w:styleId="a6">
    <w:name w:val="footnote reference"/>
    <w:semiHidden/>
    <w:rsid w:val="00D37E2D"/>
    <w:rPr>
      <w:vertAlign w:val="superscript"/>
    </w:rPr>
  </w:style>
  <w:style w:type="character" w:styleId="a7">
    <w:name w:val="annotation reference"/>
    <w:basedOn w:val="a0"/>
    <w:uiPriority w:val="99"/>
    <w:semiHidden/>
    <w:unhideWhenUsed/>
    <w:rsid w:val="00ED037B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ED037B"/>
    <w:rPr>
      <w:sz w:val="20"/>
      <w:szCs w:val="20"/>
    </w:rPr>
  </w:style>
  <w:style w:type="character" w:customStyle="1" w:styleId="Char2">
    <w:name w:val="نص تعليق Char"/>
    <w:basedOn w:val="a0"/>
    <w:link w:val="a8"/>
    <w:uiPriority w:val="99"/>
    <w:semiHidden/>
    <w:rsid w:val="00ED037B"/>
    <w:rPr>
      <w:rFonts w:eastAsia="Times New Roman" w:cs="Times New Roman"/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ED037B"/>
    <w:rPr>
      <w:b/>
      <w:bCs/>
    </w:rPr>
  </w:style>
  <w:style w:type="character" w:customStyle="1" w:styleId="Char3">
    <w:name w:val="موضوع تعليق Char"/>
    <w:basedOn w:val="Char2"/>
    <w:link w:val="a9"/>
    <w:uiPriority w:val="99"/>
    <w:semiHidden/>
    <w:rsid w:val="00ED037B"/>
    <w:rPr>
      <w:rFonts w:eastAsia="Times New Roman" w:cs="Times New Roman"/>
      <w:b/>
      <w:bCs/>
      <w:sz w:val="20"/>
      <w:szCs w:val="20"/>
    </w:rPr>
  </w:style>
  <w:style w:type="paragraph" w:styleId="aa">
    <w:name w:val="Balloon Text"/>
    <w:basedOn w:val="a"/>
    <w:link w:val="Char4"/>
    <w:uiPriority w:val="99"/>
    <w:semiHidden/>
    <w:unhideWhenUsed/>
    <w:rsid w:val="00ED037B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a"/>
    <w:uiPriority w:val="99"/>
    <w:semiHidden/>
    <w:rsid w:val="00ED037B"/>
    <w:rPr>
      <w:rFonts w:ascii="Tahoma" w:eastAsia="Times New Roman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2FD02-C7F4-46E2-B831-E79736113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281</Words>
  <Characters>1604</Characters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2014-12-05T04:00:00Z</cp:lastPrinted>
  <dcterms:created xsi:type="dcterms:W3CDTF">2012-11-21T06:05:00Z</dcterms:created>
  <dcterms:modified xsi:type="dcterms:W3CDTF">2019-06-13T11:10:00Z</dcterms:modified>
</cp:coreProperties>
</file>