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5F41E1" w14:textId="4AACC890" w:rsidR="00923CE4" w:rsidRPr="003D00F6" w:rsidRDefault="009C5812" w:rsidP="003D00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027731"/>
      <w:r w:rsidRPr="009C5812">
        <w:rPr>
          <w:rFonts w:ascii="Simplified Arabic" w:hAnsi="Simplified Arabic"/>
          <w:color w:val="0000FF"/>
          <w:sz w:val="28"/>
          <w:szCs w:val="28"/>
          <w:rtl/>
        </w:rPr>
        <w:t>سنن الصلاة</w:t>
      </w:r>
      <w:bookmarkStart w:id="1" w:name="_GoBack"/>
      <w:bookmarkEnd w:id="1"/>
    </w:p>
    <w:p w14:paraId="2F6F2DC1" w14:textId="77777777" w:rsidR="00452516" w:rsidRPr="003D00F6" w:rsidRDefault="00452516" w:rsidP="003D00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D00F6">
        <w:rPr>
          <w:rFonts w:ascii="Simplified Arabic" w:hAnsi="Simplified Arabic"/>
          <w:color w:val="0000FF"/>
          <w:sz w:val="28"/>
          <w:szCs w:val="28"/>
          <w:rtl/>
        </w:rPr>
        <w:t>جلسة الاستراحة</w:t>
      </w:r>
      <w:bookmarkEnd w:id="0"/>
    </w:p>
    <w:p w14:paraId="573B16DC" w14:textId="1CB8336A" w:rsidR="00452516" w:rsidRDefault="00452516" w:rsidP="00452516">
      <w:pPr>
        <w:rPr>
          <w:rFonts w:ascii="Simplified Arabic" w:hAnsi="Simplified Arabic" w:cs="Simplified Arabic"/>
          <w:sz w:val="28"/>
          <w:szCs w:val="28"/>
          <w:rtl/>
        </w:rPr>
      </w:pPr>
    </w:p>
    <w:p w14:paraId="4F715242" w14:textId="77777777" w:rsidR="00452516" w:rsidRPr="00DD0A28" w:rsidRDefault="00451443" w:rsidP="003D00F6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DD0A2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452516" w:rsidRPr="00DD0A2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452516" w:rsidRPr="00DD0A2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ما حكم جلسة الاستراحة؟</w:t>
      </w:r>
    </w:p>
    <w:p w14:paraId="0DB1E40E" w14:textId="487A9A95" w:rsidR="00452516" w:rsidRPr="00DD0A28" w:rsidRDefault="00451443" w:rsidP="00191C04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DD0A2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Pr="00DD0A2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3D00F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: جلسة الاستراحة 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-وهي 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الجلسة التي </w:t>
      </w:r>
      <w:r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تقع بعد الفراغ من الركعة الأولى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وقبل القيام إلى الركعة الثانية</w:t>
      </w:r>
      <w:r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، وبعد الفراغ من الركعة الثالثة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وقبل القيام إلى الركعة الرابعة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3D00F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هذه سنة مطلق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ًا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، ثبت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فعلها عن النبي -عليه الصلاة والسلام- في حديث مالك بن الحويرث</w:t>
      </w:r>
      <w:r w:rsidR="003D00F6" w:rsidRP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3D00F6" w:rsidRPr="003D00F6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3D00F6" w:rsidRP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</w:t>
      </w:r>
      <w:r w:rsidR="003D00F6" w:rsidRPr="003D00F6">
        <w:rPr>
          <w:rFonts w:ascii="Simplified Arabic" w:eastAsiaTheme="minorHAnsi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bidi="ar-EG"/>
        </w:rPr>
        <w:t xml:space="preserve"> [البخاري: </w:t>
      </w:r>
      <w:r w:rsidR="003D00F6" w:rsidRPr="003D00F6">
        <w:rPr>
          <w:rFonts w:ascii="Simplified Arabic" w:eastAsiaTheme="minorHAnsi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bidi="ar-EG"/>
        </w:rPr>
        <w:t>823</w:t>
      </w:r>
      <w:r w:rsidR="003D00F6" w:rsidRPr="003D00F6">
        <w:rPr>
          <w:rFonts w:ascii="Simplified Arabic" w:eastAsiaTheme="minorHAnsi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bidi="ar-EG"/>
        </w:rPr>
        <w:t>]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3D00F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وأيض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3D00F6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جاءت في بعض طرق حديث المسيء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3D00F6" w:rsidRPr="003D00F6">
        <w:rPr>
          <w:rFonts w:ascii="Simplified Arabic" w:eastAsiaTheme="minorHAnsi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3D00F6" w:rsidRPr="003D00F6">
        <w:rPr>
          <w:rFonts w:ascii="Simplified Arabic" w:eastAsiaTheme="minorHAnsi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bidi="ar-EG"/>
        </w:rPr>
        <w:t>6251</w:t>
      </w:r>
      <w:r w:rsidR="003D00F6" w:rsidRPr="003D00F6">
        <w:rPr>
          <w:rFonts w:ascii="Simplified Arabic" w:eastAsiaTheme="minorHAnsi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bidi="ar-EG"/>
        </w:rPr>
        <w:t>]</w:t>
      </w:r>
      <w:r w:rsidR="003D00F6">
        <w:rPr>
          <w:rFonts w:ascii="Simplified Arabic" w:hAnsi="Simplified Arabic" w:cs="Simplified Arabic"/>
          <w:bCs w:val="0"/>
          <w:sz w:val="28"/>
          <w:szCs w:val="28"/>
          <w:rtl/>
        </w:rPr>
        <w:t>، وجاءت أيض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3D00F6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بعض طرق حديث </w:t>
      </w:r>
      <w:r w:rsidR="00452516" w:rsidRPr="003D00F6">
        <w:rPr>
          <w:rFonts w:ascii="Simplified Arabic" w:hAnsi="Simplified Arabic" w:cs="Simplified Arabic"/>
          <w:bCs w:val="0"/>
          <w:sz w:val="28"/>
          <w:szCs w:val="28"/>
          <w:rtl/>
        </w:rPr>
        <w:t>أبي حميد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3D00F6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صفة صلاة النبي -عليه الصلاة والسلام-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3D00F6" w:rsidRPr="003D00F6">
        <w:rPr>
          <w:rFonts w:ascii="Simplified Arabic" w:eastAsiaTheme="minorHAnsi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bidi="ar-EG"/>
        </w:rPr>
        <w:t>[أبو داود: 730]</w:t>
      </w:r>
      <w:r w:rsidR="00452516" w:rsidRPr="003D00F6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كما أشار إلى ذلك ابن القيم، وابن حجر في 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التلخيص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إذن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فقد 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جاءت من أكثر من طريق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إذا أمكن الجواب ع</w:t>
      </w:r>
      <w:r w:rsidR="00191C04">
        <w:rPr>
          <w:rFonts w:ascii="Simplified Arabic" w:hAnsi="Simplified Arabic" w:cs="Simplified Arabic" w:hint="cs"/>
          <w:bCs w:val="0"/>
          <w:sz w:val="28"/>
          <w:szCs w:val="28"/>
          <w:rtl/>
        </w:rPr>
        <w:t>ن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حديث مالك بن الحويرث 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بما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ذكره ابن القيم</w:t>
      </w:r>
      <w:r w:rsidR="003D00F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3D00F6">
        <w:rPr>
          <w:rFonts w:ascii="Simplified Arabic" w:hAnsi="Simplified Arabic" w:cs="Simplified Arabic"/>
          <w:bCs w:val="0"/>
          <w:sz w:val="28"/>
          <w:szCs w:val="28"/>
          <w:rtl/>
        </w:rPr>
        <w:t>مع أن لي شيئ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3D00F6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المناقشة مع ابن القيم في هذه المسألة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191C0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، فإن 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حديث المسيء في كتاب الاستئذان منصوص </w:t>
      </w:r>
      <w:r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فيه 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على جلسة الاستراحة، </w:t>
      </w:r>
      <w:r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3D00F6">
        <w:rPr>
          <w:rFonts w:ascii="Simplified Arabic" w:hAnsi="Simplified Arabic" w:cs="Simplified Arabic"/>
          <w:bCs w:val="0"/>
          <w:sz w:val="28"/>
          <w:szCs w:val="28"/>
          <w:rtl/>
        </w:rPr>
        <w:t>التسمية ب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ـ(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جلسة الاستراحة</w:t>
      </w:r>
      <w:r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)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لم يرد بها نص صحيح، إنما هي جلسة سماها بعض أهل العلم 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جلسة استراحة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، وهي في الحقيقة ليست استراحة، وإنما هي زيادة تكليف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ولذا من يقول: إن النبي -عليه الصلاة والسلام- فعلها حينما احتاج إليها، وفي بعض الروايات: لما ث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قُل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أو ب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دَّن، نقول: إن الإنسان إذا ث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ق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ل أو ب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دَّن </w:t>
      </w:r>
      <w:r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تكون 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حاجته إ</w:t>
      </w:r>
      <w:r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لى تركها أشد من حاجته إلى فعلها؛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ولذلك نرى كبار السن أو أصحاب الأجسام البدينة الثقيلة، أو مَن بهم أمراض رومات</w:t>
      </w:r>
      <w:r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ي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زم أو ما أشبه ذلك، الأسهل عليهم أن يقوموا من السجود مباشرةً إلى الركعة التي تليها، ويشق عليهم أن يثنوا ركب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هم ويجلسوا هذه الجل</w:t>
      </w:r>
      <w:r w:rsidR="003D00F6">
        <w:rPr>
          <w:rFonts w:ascii="Simplified Arabic" w:hAnsi="Simplified Arabic" w:cs="Simplified Arabic"/>
          <w:bCs w:val="0"/>
          <w:sz w:val="28"/>
          <w:szCs w:val="28"/>
          <w:rtl/>
        </w:rPr>
        <w:t>سة، فالقول بأنها استراحة ليس ب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صحيح، وإنما هي زيادة تكليف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فربطها بالحاجة</w:t>
      </w:r>
      <w:r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أقول فيه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: الحاجة تدعو إلى تركها أكثر من أن تدعو إلى فعلها، وما دام ثبتت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فعله -عليه الصلاة والسلام- ومَن وَصَفَ</w:t>
      </w:r>
      <w:r w:rsidR="00E202FC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صلاته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كمالك بن الحويرث </w:t>
      </w:r>
      <w:r w:rsidR="003D00F6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3D00F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أبي حميد 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ذكرها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، حيث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جاءت في بعض طرق حديث أبي حميد، وأشار إلى ذلك ابن القيم في 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زاد المعاد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وأشار إلى ذلك ابن حجر في 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التلخيص الحبير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صفة صلاة النبي -ع</w:t>
      </w:r>
      <w:r w:rsidR="003D00F6">
        <w:rPr>
          <w:rFonts w:ascii="Simplified Arabic" w:hAnsi="Simplified Arabic" w:cs="Simplified Arabic"/>
          <w:bCs w:val="0"/>
          <w:sz w:val="28"/>
          <w:szCs w:val="28"/>
          <w:rtl/>
        </w:rPr>
        <w:t>ليه الصلاة والسلام-، وجاءت أيض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3D00F6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بعض طرق حديث المسيء، ف</w:t>
      </w:r>
      <w:r w:rsidR="00191C04">
        <w:rPr>
          <w:rFonts w:ascii="Simplified Arabic" w:hAnsi="Simplified Arabic" w:cs="Simplified Arabic" w:hint="cs"/>
          <w:bCs w:val="0"/>
          <w:sz w:val="28"/>
          <w:szCs w:val="28"/>
          <w:rtl/>
        </w:rPr>
        <w:t>هي سنة مطلقً</w:t>
      </w:r>
      <w:r w:rsidR="00191C04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191C04">
        <w:rPr>
          <w:rFonts w:ascii="Simplified Arabic" w:hAnsi="Simplified Arabic" w:cs="Simplified Arabic" w:hint="cs"/>
          <w:bCs w:val="0"/>
          <w:sz w:val="28"/>
          <w:szCs w:val="28"/>
          <w:rtl/>
        </w:rPr>
        <w:t>، و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إذا أمكن الجواب عن حديث مالك بن الحويرث 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مع أن عندي تردد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ًا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قبول مثل هذا الجواب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فإنه لا يمكن أن ي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جاب عن حديث المسيء؛ لأن المسيء ما أ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تي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إساءته في صلاته إلا من ق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بل سرعته، </w:t>
      </w:r>
      <w:r w:rsidR="00E202FC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لا يقال: إنه ث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ق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ل أو ب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د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َّ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ن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فلا يمكن الجواب عنه، نعم في ثبوتها بعض المناقشة لبعض أهل العلم، مع أنها في 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صحيح البخاري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كتاب الاستئذان.</w:t>
      </w:r>
    </w:p>
    <w:p w14:paraId="7C8692FF" w14:textId="77777777" w:rsidR="00452516" w:rsidRPr="00DD0A28" w:rsidRDefault="003D00F6" w:rsidP="003D00F6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القول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</w:t>
      </w:r>
      <w:r w:rsidR="00E202FC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أنها إنما 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E202FC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فعل عند الحاجة إليها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 أقول: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الحاجة تدعو إلى تركها أكثر من أن تدعو إلى فعلها، وتسميت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ها جلسة استراحة لم يرد بها نص شرعي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إنما سمّاها الفقهاء الذين لا يرونها، 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lastRenderedPageBreak/>
        <w:t>ويرون أن النبي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عليه الصلا والسلام-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 إنما فعلها لمّا احتاج إليها فهو يرتاح بها، وليس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ت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مدت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ها مما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تيح الراحة للمصلي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وإنما هي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كما ذكرنا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زيادة عَنَاء وتكليف.</w:t>
      </w:r>
    </w:p>
    <w:p w14:paraId="51C23D64" w14:textId="77777777" w:rsidR="00452516" w:rsidRPr="00DD0A28" w:rsidRDefault="00E202FC" w:rsidP="003D00F6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هذا 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على كل حال 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هو</w:t>
      </w:r>
      <w:r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قول الشافعية، وغيرهم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يرون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أنها لا ت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>فعل إلا عند الحاجة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452516" w:rsidRPr="00DD0A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وفيه ما ذكرنا.</w:t>
      </w:r>
    </w:p>
    <w:p w14:paraId="23BA0FCE" w14:textId="77777777" w:rsidR="00452516" w:rsidRPr="00DD0A28" w:rsidRDefault="00E202FC" w:rsidP="003D00F6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3D00F6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452516" w:rsidRPr="003D00F6">
        <w:rPr>
          <w:rFonts w:ascii="Simplified Arabic" w:hAnsi="Simplified Arabic" w:cs="Simplified Arabic"/>
          <w:bCs w:val="0"/>
          <w:sz w:val="28"/>
          <w:szCs w:val="28"/>
          <w:rtl/>
        </w:rPr>
        <w:t>الخلاصة في هذا أن جلسة الاستراحة سنة مطلق</w:t>
      </w:r>
      <w:r w:rsidR="003D00F6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452516" w:rsidRPr="003D00F6">
        <w:rPr>
          <w:rFonts w:ascii="Simplified Arabic" w:hAnsi="Simplified Arabic" w:cs="Simplified Arabic"/>
          <w:bCs w:val="0"/>
          <w:sz w:val="28"/>
          <w:szCs w:val="28"/>
          <w:rtl/>
        </w:rPr>
        <w:t>ا.</w:t>
      </w:r>
    </w:p>
    <w:p w14:paraId="33FD0995" w14:textId="77777777" w:rsidR="003D00F6" w:rsidRDefault="003D00F6" w:rsidP="003D00F6">
      <w:pPr>
        <w:rPr>
          <w:rFonts w:ascii="Simplified Arabic" w:hAnsi="Simplified Arabic" w:cs="Simplified Arabic"/>
          <w:sz w:val="28"/>
          <w:szCs w:val="28"/>
          <w:rtl/>
        </w:rPr>
      </w:pPr>
    </w:p>
    <w:p w14:paraId="0D65785E" w14:textId="77777777" w:rsidR="003D00F6" w:rsidRPr="00A812D2" w:rsidRDefault="003D00F6" w:rsidP="003D00F6">
      <w:pPr>
        <w:rPr>
          <w:rFonts w:ascii="Traditional Arabic" w:hAnsi="Traditional Arabic" w:cs="Traditional Arabic"/>
        </w:rPr>
      </w:pPr>
      <w:r w:rsidRPr="00A812D2">
        <w:rPr>
          <w:rFonts w:ascii="Traditional Arabic" w:hAnsi="Traditional Arabic" w:cs="Traditional Arabic"/>
          <w:b/>
          <w:bCs/>
          <w:sz w:val="28"/>
          <w:szCs w:val="28"/>
          <w:rtl/>
        </w:rPr>
        <w:t>برنامج فتاوى نور على الدرب، الحلقة الثانية، 12/8/1431.</w:t>
      </w:r>
    </w:p>
    <w:p w14:paraId="08C75C75" w14:textId="77777777" w:rsidR="00452516" w:rsidRPr="003D00F6" w:rsidRDefault="00452516" w:rsidP="00E202FC">
      <w:pPr>
        <w:rPr>
          <w:rFonts w:ascii="Simplified Arabic" w:hAnsi="Simplified Arabic" w:cs="Simplified Arabic"/>
          <w:sz w:val="28"/>
          <w:szCs w:val="28"/>
        </w:rPr>
      </w:pPr>
    </w:p>
    <w:sectPr w:rsidR="00452516" w:rsidRPr="003D00F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D55181" w14:textId="77777777" w:rsidR="0087208C" w:rsidRDefault="0087208C" w:rsidP="00452516">
      <w:r>
        <w:separator/>
      </w:r>
    </w:p>
  </w:endnote>
  <w:endnote w:type="continuationSeparator" w:id="0">
    <w:p w14:paraId="3565B27D" w14:textId="77777777" w:rsidR="0087208C" w:rsidRDefault="0087208C" w:rsidP="00452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EEB5D72-0B96-4A47-A79E-EF936EF81DDE}"/>
    <w:embedBold r:id="rId2" w:fontKey="{09C6D0EC-7176-40A9-BAA8-174D03EF4813}"/>
    <w:embedBoldItalic r:id="rId3" w:fontKey="{AC28D5BB-F12F-444C-A89D-4E6CD47088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891B8F8-8F7D-4FFD-931F-419E806C20D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56BD27A-751A-4AB8-BEAA-D7D6B5B258F8}"/>
    <w:embedBold r:id="rId6" w:fontKey="{8939ADB7-FDD3-459D-9E80-08F85486BA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73BEDBD-551B-49E4-A6FF-22E7541216D4}"/>
    <w:embedBoldItalic r:id="rId8" w:fontKey="{8DA2A2D5-6ACE-443C-A3AF-1BBED2B6C30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22A00D8E-FCD0-42E8-BDDA-A726E246E6E1}"/>
    <w:embedBold r:id="rId10" w:fontKey="{2788521F-5B81-4EF8-92AE-3E35D1C07A3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70B6F84-3A37-47CF-8DA7-A256C792FD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B53BF303-D926-46A6-9BAF-AC0BD430E1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3D854" w14:textId="77777777" w:rsidR="0087208C" w:rsidRDefault="0087208C" w:rsidP="00452516">
      <w:r>
        <w:separator/>
      </w:r>
    </w:p>
  </w:footnote>
  <w:footnote w:type="continuationSeparator" w:id="0">
    <w:p w14:paraId="55411A03" w14:textId="77777777" w:rsidR="0087208C" w:rsidRDefault="0087208C" w:rsidP="004525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2516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2C28"/>
    <w:rsid w:val="00183CFD"/>
    <w:rsid w:val="00183D45"/>
    <w:rsid w:val="00187891"/>
    <w:rsid w:val="00187D76"/>
    <w:rsid w:val="00190A14"/>
    <w:rsid w:val="00190D99"/>
    <w:rsid w:val="001919E4"/>
    <w:rsid w:val="00191C0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4B2A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3B39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0F6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443"/>
    <w:rsid w:val="00451F9F"/>
    <w:rsid w:val="0045251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00D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14A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8B2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08C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E2F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CE4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1C5F"/>
    <w:rsid w:val="009C54A4"/>
    <w:rsid w:val="009C5812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099"/>
    <w:rsid w:val="00A80770"/>
    <w:rsid w:val="00A8079D"/>
    <w:rsid w:val="00A812D2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1F32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2B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2EDE"/>
    <w:rsid w:val="00B93081"/>
    <w:rsid w:val="00B93338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0E2E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15E"/>
    <w:rsid w:val="00C833F6"/>
    <w:rsid w:val="00C83C2E"/>
    <w:rsid w:val="00C83CDE"/>
    <w:rsid w:val="00C83F5C"/>
    <w:rsid w:val="00C840D1"/>
    <w:rsid w:val="00C84502"/>
    <w:rsid w:val="00C84FA8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9CC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0A28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02FC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293E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BFF811"/>
  <w15:docId w15:val="{F77D4C03-5499-4185-825C-2FEA2CA67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2516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4525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52516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Body Text Indent"/>
    <w:basedOn w:val="a"/>
    <w:link w:val="Char0"/>
    <w:rsid w:val="00452516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452516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452516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452516"/>
    <w:rPr>
      <w:rFonts w:eastAsia="SimSun"/>
      <w:noProof/>
      <w:sz w:val="20"/>
      <w:szCs w:val="20"/>
    </w:rPr>
  </w:style>
  <w:style w:type="character" w:styleId="a6">
    <w:name w:val="footnote reference"/>
    <w:semiHidden/>
    <w:rsid w:val="00452516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3D00F6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3D00F6"/>
    <w:rPr>
      <w:sz w:val="20"/>
      <w:szCs w:val="20"/>
    </w:rPr>
  </w:style>
  <w:style w:type="character" w:customStyle="1" w:styleId="Char2">
    <w:name w:val="نص تعليق Char"/>
    <w:basedOn w:val="a0"/>
    <w:link w:val="a8"/>
    <w:uiPriority w:val="99"/>
    <w:semiHidden/>
    <w:rsid w:val="003D00F6"/>
    <w:rPr>
      <w:rFonts w:eastAsia="Times New Roman" w:cs="Times New Roman"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3D00F6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3D00F6"/>
    <w:rPr>
      <w:rFonts w:eastAsia="Times New Roman" w:cs="Times New Roman"/>
      <w:b/>
      <w:bCs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3D00F6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3D00F6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986A3-59B8-4CDE-AFF8-582D7F0E3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387</Words>
  <Characters>2207</Characters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2014-12-05T04:01:00Z</cp:lastPrinted>
  <dcterms:created xsi:type="dcterms:W3CDTF">2012-11-21T06:07:00Z</dcterms:created>
  <dcterms:modified xsi:type="dcterms:W3CDTF">2019-06-13T11:11:00Z</dcterms:modified>
</cp:coreProperties>
</file>