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DAF" w:rsidRPr="00704894" w:rsidRDefault="00B420E7" w:rsidP="0070489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440435"/>
      <w:r w:rsidRPr="00B420E7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1" w:name="_GoBack"/>
      <w:bookmarkEnd w:id="1"/>
    </w:p>
    <w:p w:rsidR="00490E86" w:rsidRPr="00704894" w:rsidRDefault="00490E86" w:rsidP="0070489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04894">
        <w:rPr>
          <w:rFonts w:ascii="Simplified Arabic" w:hAnsi="Simplified Arabic"/>
          <w:color w:val="0000FF"/>
          <w:sz w:val="28"/>
          <w:szCs w:val="28"/>
          <w:rtl/>
        </w:rPr>
        <w:t>تأخُّر المأموم عن ركوع الإمام</w:t>
      </w:r>
      <w:bookmarkEnd w:id="0"/>
      <w:r w:rsidR="00704894" w:rsidRPr="00704894">
        <w:rPr>
          <w:rFonts w:ascii="Simplified Arabic" w:hAnsi="Simplified Arabic" w:hint="cs"/>
          <w:color w:val="0000FF"/>
          <w:sz w:val="28"/>
          <w:szCs w:val="28"/>
          <w:rtl/>
        </w:rPr>
        <w:t xml:space="preserve"> لإتمام الفاتحة</w:t>
      </w:r>
    </w:p>
    <w:p w:rsidR="00704894" w:rsidRPr="00682A7E" w:rsidRDefault="00704894" w:rsidP="00490E86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490E86" w:rsidRPr="00682A7E" w:rsidRDefault="006E4D0F" w:rsidP="00704894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682A7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السؤال:</w:t>
      </w:r>
      <w:r w:rsidRPr="00682A7E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490E86" w:rsidRPr="00682A7E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دخلت</w:t>
      </w:r>
      <w:r w:rsidR="00704894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ُ</w:t>
      </w:r>
      <w:r w:rsidR="00490E86" w:rsidRPr="00682A7E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مع الإمام م</w:t>
      </w:r>
      <w:r w:rsidR="00704894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ِ</w:t>
      </w:r>
      <w:r w:rsidR="00490E86" w:rsidRPr="00682A7E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ن تكبيرة الإحرام، ولكن في إحدى الركعات تأخرت</w:t>
      </w:r>
      <w:r w:rsidR="00704894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ُ</w:t>
      </w:r>
      <w:r w:rsidR="00490E86" w:rsidRPr="00682A7E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في قراءة الفاتحة حتى هم الإمام بالرفع من الركوع، ثم ركعت</w:t>
      </w:r>
      <w:r w:rsidR="00704894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ُ</w:t>
      </w:r>
      <w:r w:rsidR="00490E86" w:rsidRPr="00682A7E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، فهل الركعة صحيحة أم لا؟ </w:t>
      </w:r>
    </w:p>
    <w:p w:rsidR="00490E86" w:rsidRPr="00682A7E" w:rsidRDefault="006E4D0F" w:rsidP="00704894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82A7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: إذا أدرك م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ن الركوع جزءًا ولو يسيرًا بحيث وافق الإمام في الركوع وثنى ظهره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وهَصَرَه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قبل أن يرفع الإمام فإنه يكون م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دركًا للركعة، لكنه في هذه الحالة أساء؛ لأنه تأخر عن ركوع الإمام، وأفعال المأموم</w:t>
      </w:r>
      <w:r w:rsidR="0070489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اقتدائه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ب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الإمام معطوفة في الحديث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بالفاء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704894" w:rsidRPr="00704894">
        <w:rPr>
          <w:rFonts w:ascii="Simplified Arabic" w:eastAsia="Times New Roman" w:hAnsi="Simplified Arabic" w:cs="Simplified Arabic" w:hint="eastAsia"/>
          <w:noProof w:val="0"/>
          <w:color w:val="0000FF"/>
          <w:sz w:val="28"/>
          <w:szCs w:val="28"/>
          <w:rtl/>
          <w:lang w:eastAsia="ar-SA"/>
        </w:rPr>
        <w:t>«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إنما</w:t>
      </w:r>
      <w:r w:rsidR="00704894" w:rsidRPr="0070489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جعل</w:t>
      </w:r>
      <w:r w:rsidR="00704894" w:rsidRPr="0070489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الإمام</w:t>
      </w:r>
      <w:r w:rsidR="00704894" w:rsidRPr="0070489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ليؤتم</w:t>
      </w:r>
      <w:r w:rsidR="00704894" w:rsidRPr="0070489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به،</w:t>
      </w:r>
      <w:r w:rsidR="00704894" w:rsidRPr="0070489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فإذا</w:t>
      </w:r>
      <w:r w:rsidR="00704894" w:rsidRPr="0070489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كبر</w:t>
      </w:r>
      <w:r w:rsidR="00704894" w:rsidRPr="0070489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فكبروا،</w:t>
      </w:r>
      <w:r w:rsidR="00704894" w:rsidRPr="0070489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وإذا</w:t>
      </w:r>
      <w:r w:rsidR="00704894" w:rsidRPr="0070489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ركع</w:t>
      </w:r>
      <w:r w:rsidR="00704894" w:rsidRPr="0070489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فاركعوا</w:t>
      </w:r>
      <w:r w:rsidR="00704894" w:rsidRPr="00704894">
        <w:rPr>
          <w:rFonts w:ascii="Simplified Arabic" w:eastAsia="Times New Roman" w:hAnsi="Simplified Arabic" w:cs="Simplified Arabic" w:hint="eastAsia"/>
          <w:noProof w:val="0"/>
          <w:color w:val="0000FF"/>
          <w:sz w:val="28"/>
          <w:szCs w:val="28"/>
          <w:rtl/>
          <w:lang w:eastAsia="ar-SA"/>
        </w:rPr>
        <w:t>»</w:t>
      </w:r>
      <w:r w:rsidR="00704894" w:rsidRPr="0070489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4894" w:rsidRPr="00704894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704894" w:rsidRPr="00704894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378</w:t>
      </w:r>
      <w:r w:rsidR="00704894" w:rsidRPr="00704894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704894">
        <w:rPr>
          <w:rFonts w:ascii="Simplified Arabic" w:hAnsi="Simplified Arabic" w:cs="Simplified Arabic" w:hint="cs"/>
          <w:b w:val="0"/>
          <w:sz w:val="28"/>
          <w:szCs w:val="28"/>
          <w:rtl/>
        </w:rPr>
        <w:t xml:space="preserve"> 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فهي 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معطوفة بالفاء التي تدل على التعقيب، بحيث لا يتأخر المأموم عن إمامه، </w:t>
      </w:r>
      <w:r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إنما يأتي بأفعاله ع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ق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ب أفعال إمامه، وحينئذٍ يكون أساء وأدرك الركعة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ويبقى أنه في مثل هذه ال</w:t>
      </w:r>
      <w:r w:rsidR="00704894">
        <w:rPr>
          <w:rFonts w:ascii="Simplified Arabic" w:hAnsi="Simplified Arabic" w:cs="Simplified Arabic"/>
          <w:bCs w:val="0"/>
          <w:sz w:val="28"/>
          <w:szCs w:val="28"/>
          <w:rtl/>
        </w:rPr>
        <w:t>صورة إذا ركع الإمام لا يلزمه أن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كمل الفاتحة، ويكون حينئذٍ حكمه حكم المسبوق، ومعلوم أن الفاتحة عند م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ن ي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وجبها في كل ركعة أو يقول بركنيتها 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أنهم 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لا يوجبونها على المسبوق، </w:t>
      </w:r>
      <w:r w:rsid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فهم 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يوجبونها على كل مصلٍّ عدا المسبوق. </w:t>
      </w:r>
    </w:p>
    <w:p w:rsidR="00E67D5A" w:rsidRDefault="00704894" w:rsidP="00704894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نعم،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هناك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قول لأبي هريرة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عنه-،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كأن</w:t>
      </w:r>
      <w:r w:rsidRPr="0070489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البخاري</w:t>
      </w:r>
      <w:r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رحمه الله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ميل إليه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، وي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رجحه الشوكاني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وهو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الفاتحة تلزم حتى المسبوق، </w:t>
      </w:r>
      <w:r w:rsidR="006E4D0F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الذي 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درك قراءة الفاتحة فاتته الركعة ولو أدرك الركوع، لكن القول المعتبر عند أهل العلم أن المسبوق لا تلزمه قراءة الفاتحة؛ لحديث أبي بكرة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رضي الله عنه- 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أنه جاء والنبي -عليه الصلاة والسلام- راكع فركع دون الصف، ثم لحق به ولم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ؤمر بإعادتها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704894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704894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783</w:t>
      </w:r>
      <w:r w:rsidRPr="00704894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490E86" w:rsidRPr="00682A7E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704894" w:rsidRDefault="00704894" w:rsidP="006E4D0F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704894" w:rsidRPr="00704894" w:rsidRDefault="00704894" w:rsidP="00704894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04894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الرابعة، 26/8/1431</w:t>
      </w:r>
    </w:p>
    <w:p w:rsidR="00704894" w:rsidRPr="00682A7E" w:rsidRDefault="00704894" w:rsidP="006E4D0F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sectPr w:rsidR="00704894" w:rsidRPr="00682A7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15D" w:rsidRDefault="00F7415D" w:rsidP="00490E86">
      <w:pPr>
        <w:spacing w:after="0" w:line="240" w:lineRule="auto"/>
      </w:pPr>
      <w:r>
        <w:separator/>
      </w:r>
    </w:p>
  </w:endnote>
  <w:endnote w:type="continuationSeparator" w:id="0">
    <w:p w:rsidR="00F7415D" w:rsidRDefault="00F7415D" w:rsidP="00490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A856D0-0C4B-4E7C-8DA4-2EBCDD428F22}"/>
    <w:embedBold r:id="rId2" w:fontKey="{94734489-6416-4946-A7B6-D18F54228064}"/>
    <w:embedBoldItalic r:id="rId3" w:fontKey="{FF80BC8E-DE09-409D-99E6-F23C8AB046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9BE582A-7AF9-48FC-ABFD-BE564770CE6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77DF92E-C09A-4592-86CA-B25AA03A9DF1}"/>
    <w:embedBold r:id="rId6" w:fontKey="{83203219-26E0-4DEF-8F92-7C23A5EC78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CCCF744-61A0-46F8-98CC-35D728985A76}"/>
    <w:embedBoldItalic r:id="rId8" w:fontKey="{D894DA45-7A87-4C8A-96C9-8F48CCA9AF5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97F8DE96-6817-4368-A2A3-FEDEFD0805DB}"/>
    <w:embedBold r:id="rId10" w:fontKey="{91C217A0-41E2-45C8-8218-E50CB04CC6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E6457D8-1A94-4C87-89B6-1EEB3BF81E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15D" w:rsidRDefault="00F7415D" w:rsidP="00490E86">
      <w:pPr>
        <w:spacing w:after="0" w:line="240" w:lineRule="auto"/>
      </w:pPr>
      <w:r>
        <w:separator/>
      </w:r>
    </w:p>
  </w:footnote>
  <w:footnote w:type="continuationSeparator" w:id="0">
    <w:p w:rsidR="00F7415D" w:rsidRDefault="00F7415D" w:rsidP="00490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E86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AC2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0DAF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4CB9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0E86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54F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2A7E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4B1F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0F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4894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C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0E7"/>
    <w:rsid w:val="00B421ED"/>
    <w:rsid w:val="00B423E0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49F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8FD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0B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1EB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15D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E350ACD-98A1-4DA9-9985-3204CFD8E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490E8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90E86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490E86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490E86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490E86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490E86"/>
    <w:rPr>
      <w:rFonts w:eastAsia="SimSun"/>
      <w:noProof/>
      <w:sz w:val="20"/>
      <w:szCs w:val="20"/>
    </w:rPr>
  </w:style>
  <w:style w:type="character" w:styleId="a6">
    <w:name w:val="footnote reference"/>
    <w:semiHidden/>
    <w:rsid w:val="00490E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1F7BF-0B43-4D83-A546-B412A0E5A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204</Words>
  <Characters>1168</Characters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2014-12-05T04:22:00Z</cp:lastPrinted>
  <dcterms:created xsi:type="dcterms:W3CDTF">2012-11-25T05:32:00Z</dcterms:created>
  <dcterms:modified xsi:type="dcterms:W3CDTF">2019-06-13T11:19:00Z</dcterms:modified>
</cp:coreProperties>
</file>