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2D5" w:rsidRPr="002E0AE0" w:rsidRDefault="008342D5" w:rsidP="008342D5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6101108"/>
      <w:r w:rsidRPr="002E0AE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صلاة الجمعة</w:t>
      </w:r>
    </w:p>
    <w:p w:rsidR="00C15344" w:rsidRPr="002E0AE0" w:rsidRDefault="00C15344" w:rsidP="00C15344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2E0AE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اغتسال المرأة يوم الجمعة، والسور المستحب قراءتها في هذا اليوم</w:t>
      </w:r>
      <w:bookmarkEnd w:id="0"/>
    </w:p>
    <w:p w:rsidR="00DA7E03" w:rsidRPr="002E0AE0" w:rsidRDefault="00DA7E03" w:rsidP="00C15344">
      <w:pPr>
        <w:rPr>
          <w:rFonts w:ascii="Simplified Arabic" w:hAnsi="Simplified Arabic" w:cs="Simplified Arabic"/>
          <w:sz w:val="28"/>
          <w:szCs w:val="28"/>
          <w:rtl/>
        </w:rPr>
      </w:pPr>
      <w:bookmarkStart w:id="1" w:name="_GoBack"/>
      <w:bookmarkEnd w:id="1"/>
    </w:p>
    <w:p w:rsidR="00C15344" w:rsidRPr="002E0AE0" w:rsidRDefault="008342D5" w:rsidP="00DA7E03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2E0AE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C15344" w:rsidRPr="002E0AE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: </w:t>
      </w:r>
      <w:r w:rsidRPr="002E0AE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هل يجوز للمرأ</w:t>
      </w:r>
      <w:r w:rsidR="00C15344" w:rsidRPr="002E0AE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ة </w:t>
      </w:r>
      <w:r w:rsidRPr="002E0AE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أن تغتسل وأن تتطيب </w:t>
      </w:r>
      <w:r w:rsidR="00DA7E03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قبل صلاة الجمعة</w:t>
      </w:r>
      <w:r w:rsidR="00C15344" w:rsidRPr="002E0AE0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، أم عليها أن تصلي كباقي الأيام؟ وأي سور القرآن تستحب قراءتها في يوم الجمعة؟ </w:t>
      </w:r>
    </w:p>
    <w:p w:rsidR="00C15344" w:rsidRPr="002E0AE0" w:rsidRDefault="008342D5" w:rsidP="00DA7E03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2E0AE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C15344" w:rsidRPr="002E0AE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C15344" w:rsidRPr="002E0AE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الغسل ليوم الجمعة جاءت فيه النصوص الكثيرة</w:t>
      </w:r>
      <w:r w:rsidR="00DA7E03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C15344" w:rsidRPr="002E0AE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فإذا كان الغسل لليوم كما يقول أهل الظاهر</w:t>
      </w:r>
      <w:r w:rsidR="00DA7E03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C15344" w:rsidRPr="002E0AE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فعلى المرأة أن تغتسل؛ </w:t>
      </w:r>
      <w:r w:rsidRPr="002E0AE0">
        <w:rPr>
          <w:rFonts w:ascii="Simplified Arabic" w:hAnsi="Simplified Arabic" w:cs="Simplified Arabic"/>
          <w:bCs w:val="0"/>
          <w:sz w:val="28"/>
          <w:szCs w:val="28"/>
          <w:rtl/>
        </w:rPr>
        <w:t>لأنها ت</w:t>
      </w:r>
      <w:r w:rsidR="00DA7E03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2E0AE0">
        <w:rPr>
          <w:rFonts w:ascii="Simplified Arabic" w:hAnsi="Simplified Arabic" w:cs="Simplified Arabic"/>
          <w:bCs w:val="0"/>
          <w:sz w:val="28"/>
          <w:szCs w:val="28"/>
          <w:rtl/>
        </w:rPr>
        <w:t>شارك في اليوم ولو لم ت</w:t>
      </w:r>
      <w:r w:rsidR="00DA7E03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2E0AE0">
        <w:rPr>
          <w:rFonts w:ascii="Simplified Arabic" w:hAnsi="Simplified Arabic" w:cs="Simplified Arabic"/>
          <w:bCs w:val="0"/>
          <w:sz w:val="28"/>
          <w:szCs w:val="28"/>
          <w:rtl/>
        </w:rPr>
        <w:t>صل</w:t>
      </w:r>
      <w:r w:rsidR="00DA7E03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="00DA7E0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C15344" w:rsidRPr="002E0AE0">
        <w:rPr>
          <w:rFonts w:ascii="Simplified Arabic" w:hAnsi="Simplified Arabic" w:cs="Simplified Arabic"/>
          <w:bCs w:val="0"/>
          <w:sz w:val="28"/>
          <w:szCs w:val="28"/>
          <w:rtl/>
        </w:rPr>
        <w:t>جمعة</w:t>
      </w:r>
      <w:r w:rsidR="00DA7E03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C15344" w:rsidRPr="002E0AE0">
        <w:rPr>
          <w:rFonts w:ascii="Simplified Arabic" w:hAnsi="Simplified Arabic" w:cs="Simplified Arabic"/>
          <w:bCs w:val="0"/>
          <w:sz w:val="28"/>
          <w:szCs w:val="28"/>
          <w:rtl/>
        </w:rPr>
        <w:t>، وعلى م</w:t>
      </w:r>
      <w:r w:rsidR="00DA7E03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C15344" w:rsidRPr="002E0AE0">
        <w:rPr>
          <w:rFonts w:ascii="Simplified Arabic" w:hAnsi="Simplified Arabic" w:cs="Simplified Arabic"/>
          <w:bCs w:val="0"/>
          <w:sz w:val="28"/>
          <w:szCs w:val="28"/>
          <w:rtl/>
        </w:rPr>
        <w:t>ن لم يغتسل قبل صلاة الجمعة أن يغتسل بعد صلاة الجمعة</w:t>
      </w:r>
      <w:r w:rsidR="00DA7E03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C15344" w:rsidRPr="002E0AE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Pr="002E0AE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هذا </w:t>
      </w:r>
      <w:r w:rsidR="00C15344" w:rsidRPr="002E0AE0">
        <w:rPr>
          <w:rFonts w:ascii="Simplified Arabic" w:hAnsi="Simplified Arabic" w:cs="Simplified Arabic"/>
          <w:bCs w:val="0"/>
          <w:sz w:val="28"/>
          <w:szCs w:val="28"/>
          <w:rtl/>
        </w:rPr>
        <w:t>إذا كان الغسل لليوم، وإذا كان الغسل للصلاة في</w:t>
      </w:r>
      <w:r w:rsidR="00DA7E03">
        <w:rPr>
          <w:rFonts w:ascii="Simplified Arabic" w:hAnsi="Simplified Arabic" w:cs="Simplified Arabic" w:hint="cs"/>
          <w:bCs w:val="0"/>
          <w:sz w:val="28"/>
          <w:szCs w:val="28"/>
          <w:rtl/>
        </w:rPr>
        <w:t>كون</w:t>
      </w:r>
      <w:r w:rsidR="00C15344" w:rsidRPr="002E0AE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وقت</w:t>
      </w:r>
      <w:r w:rsidR="00DA7E03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C15344" w:rsidRPr="002E0AE0">
        <w:rPr>
          <w:rFonts w:ascii="Simplified Arabic" w:hAnsi="Simplified Arabic" w:cs="Simplified Arabic"/>
          <w:bCs w:val="0"/>
          <w:sz w:val="28"/>
          <w:szCs w:val="28"/>
          <w:rtl/>
        </w:rPr>
        <w:t>ه قبل الصلاة</w:t>
      </w:r>
      <w:r w:rsidR="00DA7E03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C15344" w:rsidRPr="002E0AE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وإذا صلى فات وقته.</w:t>
      </w:r>
    </w:p>
    <w:p w:rsidR="00C15344" w:rsidRPr="002E0AE0" w:rsidRDefault="00C15344" w:rsidP="00DA7E03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2E0AE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والمرأة باعتبار أنها </w:t>
      </w:r>
      <w:r w:rsidR="008342D5" w:rsidRPr="002E0AE0">
        <w:rPr>
          <w:rFonts w:ascii="Simplified Arabic" w:hAnsi="Simplified Arabic" w:cs="Simplified Arabic"/>
          <w:bCs w:val="0"/>
          <w:sz w:val="28"/>
          <w:szCs w:val="28"/>
          <w:rtl/>
        </w:rPr>
        <w:t>غير مطالبة</w:t>
      </w:r>
      <w:r w:rsidRPr="002E0AE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 تجب عليها الجمعة</w:t>
      </w:r>
      <w:r w:rsidR="00DA7E03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2E0AE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فإنها حينئذ</w:t>
      </w:r>
      <w:r w:rsidR="00DA7E03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Pr="002E0AE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لا ي</w:t>
      </w:r>
      <w:r w:rsidR="00DA7E03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2E0AE0">
        <w:rPr>
          <w:rFonts w:ascii="Simplified Arabic" w:hAnsi="Simplified Arabic" w:cs="Simplified Arabic"/>
          <w:bCs w:val="0"/>
          <w:sz w:val="28"/>
          <w:szCs w:val="28"/>
          <w:rtl/>
        </w:rPr>
        <w:t>شرع في حقها الغسل للجمعة</w:t>
      </w:r>
      <w:r w:rsidR="00DA7E03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2E0AE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وليست من أهلها</w:t>
      </w:r>
      <w:r w:rsidR="00DA7E03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2E0AE0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8342D5" w:rsidRPr="002E0AE0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Pr="002E0AE0">
        <w:rPr>
          <w:rFonts w:ascii="Simplified Arabic" w:hAnsi="Simplified Arabic" w:cs="Simplified Arabic"/>
          <w:bCs w:val="0"/>
          <w:sz w:val="28"/>
          <w:szCs w:val="28"/>
          <w:rtl/>
        </w:rPr>
        <w:t>الغسل خاص بمن ي</w:t>
      </w:r>
      <w:r w:rsidR="00DA7E03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2E0AE0">
        <w:rPr>
          <w:rFonts w:ascii="Simplified Arabic" w:hAnsi="Simplified Arabic" w:cs="Simplified Arabic"/>
          <w:bCs w:val="0"/>
          <w:sz w:val="28"/>
          <w:szCs w:val="28"/>
          <w:rtl/>
        </w:rPr>
        <w:t>حضر الجمعة وي</w:t>
      </w:r>
      <w:r w:rsidR="00DA7E03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2E0AE0">
        <w:rPr>
          <w:rFonts w:ascii="Simplified Arabic" w:hAnsi="Simplified Arabic" w:cs="Simplified Arabic"/>
          <w:bCs w:val="0"/>
          <w:sz w:val="28"/>
          <w:szCs w:val="28"/>
          <w:rtl/>
        </w:rPr>
        <w:t>طالب بها.</w:t>
      </w:r>
    </w:p>
    <w:p w:rsidR="00C15344" w:rsidRDefault="00DA7E03" w:rsidP="00DA7E03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DA7E0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أما بالنسبة للقراءة في يوم الجمعة، فالإمام يقرأ </w:t>
      </w:r>
      <w:r w:rsidR="00C15344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>في صلاة الجمعة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="00C15344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"الجمعة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"</w:t>
      </w:r>
      <w:r w:rsidR="00C15344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"</w:t>
      </w:r>
      <w:r w:rsidR="00C15344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>المنافقون"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C15344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و"سبح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"</w:t>
      </w:r>
      <w:r w:rsidR="00C15344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"</w:t>
      </w:r>
      <w:r w:rsidR="00C15344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>الغاشية"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 وأما بالنسبة له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ذه المرأة</w:t>
      </w:r>
      <w:r w:rsidR="00C15344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وهي تصلي صلاة ظهر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C15344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تقرأ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ب</w:t>
      </w:r>
      <w:r w:rsidR="00C15344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>ما تيسر من القرآن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C15344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وتنتبه لسورة الكهف؛ </w:t>
      </w:r>
      <w:r w:rsidR="008342D5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فقد جاء في قراءتها يوم الجمعة </w:t>
      </w:r>
      <w:r w:rsidR="00C15344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أنه يسطع له نور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إلى ا</w:t>
      </w:r>
      <w:r w:rsidR="00C15344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>لجمعة الأخرى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DA7E03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 xml:space="preserve">[يُنظر: المستدرك: </w:t>
      </w:r>
      <w:r w:rsidRPr="00DA7E03">
        <w:rPr>
          <w:rFonts w:ascii="Simplified Arabic" w:eastAsia="Times New Roman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eastAsia="ar-SA"/>
        </w:rPr>
        <w:t>3392</w:t>
      </w:r>
      <w:r w:rsidRPr="00DA7E03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>]</w:t>
      </w:r>
      <w:r w:rsidR="00C15344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="008342D5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وهو </w:t>
      </w:r>
      <w:r w:rsidR="00C15344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>حديث مقبول عند أهل العلم، حَسَّنه جمع من أهل العلم؛ فلذا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C15344" w:rsidRPr="00DA7E03">
        <w:rPr>
          <w:rFonts w:ascii="Simplified Arabic" w:hAnsi="Simplified Arabic" w:cs="Simplified Arabic"/>
          <w:bCs w:val="0"/>
          <w:sz w:val="28"/>
          <w:szCs w:val="28"/>
          <w:rtl/>
        </w:rPr>
        <w:t>حرص عليها.</w:t>
      </w:r>
    </w:p>
    <w:p w:rsidR="00DA7E03" w:rsidRPr="00DA7E03" w:rsidRDefault="00DA7E03" w:rsidP="00DA7E03">
      <w:pPr>
        <w:pStyle w:val="a4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DA7E03" w:rsidRPr="00DA7E03" w:rsidRDefault="00DA7E03" w:rsidP="00DA7E03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DA7E0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</w:t>
      </w:r>
      <w:r w:rsidRPr="00DA7E03">
        <w:rPr>
          <w:rFonts w:ascii="Simplified Arabic" w:hAnsi="Simplified Arabic" w:cs="Simplified Arabic"/>
          <w:bCs w:val="0"/>
          <w:sz w:val="28"/>
          <w:szCs w:val="28"/>
          <w:rtl/>
        </w:rPr>
        <w:t>برنامج فتاوى نور على الدرب، الحلقة السادسة، 11/9/1431.</w:t>
      </w:r>
    </w:p>
    <w:p w:rsidR="00DA7E03" w:rsidRPr="00DA7E03" w:rsidRDefault="00DA7E03" w:rsidP="00DA7E03">
      <w:pPr>
        <w:pStyle w:val="a4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sectPr w:rsidR="00DA7E03" w:rsidRPr="00DA7E0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7C68" w:rsidRDefault="002C7C68" w:rsidP="00C15344">
      <w:r>
        <w:separator/>
      </w:r>
    </w:p>
  </w:endnote>
  <w:endnote w:type="continuationSeparator" w:id="0">
    <w:p w:rsidR="002C7C68" w:rsidRDefault="002C7C68" w:rsidP="00C15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A834B1-3EB5-4912-B8ED-85E6EA0DF421}"/>
    <w:embedBold r:id="rId2" w:fontKey="{C5FDF393-2FD5-4246-9610-556A83356B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751DBF-243B-4C70-94FB-75F543F3E96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5762800-2170-4EF3-ADF3-66A2C84A5FE7}"/>
    <w:embedBold r:id="rId5" w:fontKey="{D2043324-B178-41F6-A37D-22F487808A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790B786C-E00B-47C3-BA0F-26F4CE49443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F0FE4326-4F74-41CC-B41C-59715482770E}"/>
    <w:embedBold r:id="rId8" w:fontKey="{8218587A-EF40-4EB6-B47A-1F80712372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0E03934-A154-4DCF-A7B0-EC9D82DB56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D6A36B1-24FF-47E4-8BCF-C729FBB1E6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7C68" w:rsidRDefault="002C7C68" w:rsidP="00C15344">
      <w:r>
        <w:separator/>
      </w:r>
    </w:p>
  </w:footnote>
  <w:footnote w:type="continuationSeparator" w:id="0">
    <w:p w:rsidR="002C7C68" w:rsidRDefault="002C7C68" w:rsidP="00C153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5344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1B47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6E68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87923"/>
    <w:rsid w:val="00291291"/>
    <w:rsid w:val="002916FA"/>
    <w:rsid w:val="0029308A"/>
    <w:rsid w:val="00293135"/>
    <w:rsid w:val="00293326"/>
    <w:rsid w:val="002937A4"/>
    <w:rsid w:val="00294C4A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C7C68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0AE0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35E6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5AB9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4CBC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094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531D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EE0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93C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57F8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19E7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21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49C4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2D5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2EE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4CE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916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34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6562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A7E03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71C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B23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7291C77-F1B0-4B6C-84F3-40E602C2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344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C15344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C15344"/>
    <w:rPr>
      <w:rFonts w:eastAsia="SimSun" w:cs="DecoType Naskh Variants"/>
      <w:noProof/>
      <w:sz w:val="20"/>
      <w:szCs w:val="32"/>
    </w:rPr>
  </w:style>
  <w:style w:type="paragraph" w:styleId="a4">
    <w:name w:val="Body Text Indent"/>
    <w:basedOn w:val="a"/>
    <w:link w:val="Char0"/>
    <w:rsid w:val="00C15344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C15344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C15344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C15344"/>
    <w:rPr>
      <w:rFonts w:eastAsia="SimSun"/>
      <w:noProof/>
      <w:sz w:val="20"/>
      <w:szCs w:val="20"/>
    </w:rPr>
  </w:style>
  <w:style w:type="character" w:styleId="a6">
    <w:name w:val="footnote reference"/>
    <w:semiHidden/>
    <w:rsid w:val="00C153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F5405-4092-43C9-B103-D2C217CFB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163</Words>
  <Characters>933</Characters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2014-12-05T05:01:00Z</cp:lastPrinted>
  <dcterms:created xsi:type="dcterms:W3CDTF">2012-11-25T06:57:00Z</dcterms:created>
  <dcterms:modified xsi:type="dcterms:W3CDTF">2019-06-15T18:59:00Z</dcterms:modified>
</cp:coreProperties>
</file>