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ABB" w:rsidRPr="00D35340" w:rsidRDefault="00D35340" w:rsidP="00D353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4E3ABB" w:rsidRPr="00D35340" w:rsidRDefault="004E3ABB" w:rsidP="00D353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6AC4">
        <w:rPr>
          <w:rFonts w:ascii="Simplified Arabic" w:hAnsi="Simplified Arabic"/>
          <w:color w:val="0000FF"/>
          <w:sz w:val="28"/>
          <w:szCs w:val="28"/>
          <w:rtl/>
        </w:rPr>
        <w:t>دخول الحائض المسجد</w:t>
      </w:r>
    </w:p>
    <w:p w:rsidR="004E3ABB" w:rsidRDefault="004E3ABB" w:rsidP="004E3ABB">
      <w:pPr>
        <w:jc w:val="center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  <w:bookmarkStart w:id="0" w:name="_GoBack"/>
      <w:bookmarkEnd w:id="0"/>
    </w:p>
    <w:p w:rsidR="00D35340" w:rsidRPr="000E6AC4" w:rsidRDefault="00D35340" w:rsidP="004E3ABB">
      <w:pPr>
        <w:jc w:val="center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</w:p>
    <w:p w:rsidR="004E3ABB" w:rsidRPr="000E6AC4" w:rsidRDefault="004E3ABB" w:rsidP="00D3534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E6A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0E6A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353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فصِّل لنا القول في أحكام</w:t>
      </w:r>
      <w:r w:rsidRPr="000E6A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دخول الحائض المسجد</w:t>
      </w:r>
      <w:r w:rsidR="00D3534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سواء كانت تُدَرِّس أو تَدْرُس؟ وما </w:t>
      </w:r>
      <w:r w:rsidR="00D353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رأيك</w:t>
      </w:r>
      <w:r w:rsidRPr="000E6A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353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</w:t>
      </w:r>
      <w:r w:rsidRPr="000E6A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من أباح دخولها على الإطلاق؟ </w:t>
      </w:r>
    </w:p>
    <w:p w:rsidR="004E3ABB" w:rsidRPr="000E6AC4" w:rsidRDefault="004E3ABB" w:rsidP="00D3534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E6A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D3534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 xml:space="preserve"> جاء في الحديث الصحيح 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من حديث أم عطية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عنها-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الصحيح: </w:t>
      </w:r>
      <w:r w:rsidR="00D35340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«</w:t>
      </w:r>
      <w:r w:rsidRPr="000E6AC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أُمرنا بإخراج العواتق وذوات الخدور وَالْحيَّض إلى صلاة العيد؛ يشهدن الخير ودعوة المسلمين، وليعتزل الحُيَّض المصلى</w:t>
      </w:r>
      <w:r w:rsidR="00D35340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»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5340" w:rsidRPr="00D3534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 324]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 xml:space="preserve">؛ فالحائض لا تدخل المسجد 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هذا النص؛ لأن مُصلَّى العيد حكمه حكم المسجد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مُنعت من مصلى العيد الذي يختلف عن المسجد المعروف الذي له أحكامه الكاملة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فمنعها من دخول المسجد من باب أولى، وهذا هو المرجَّح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أنها لا تدخل المسجد وإنما تستمع الخير وتشهد الخير ود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عوة المسلمين خارج المسجد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يقول: إنّ المُصلَّى هو الموضع الذي تؤد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ى فيه الصلاة، ولا ت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منع من دخول جهة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المسجد أو في المصلى 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هي عبارة عن 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قدر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زائد عن الذي تؤد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ى فيه الصلاة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وسبب منعها 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لئ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لا تزاحم المصلين وهي ليس عليها صلاة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لكن هذا القول لا شك أنه م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تكلَّف، والصواب منع 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الحائض من دخول المسجد إلا عابرة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كالجُنُب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منع النبي -عليه الصلاة والسلام- الحائض من الطواف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وقال لعائشة -رضي الله عنها-: </w:t>
      </w:r>
      <w:r w:rsidR="00D35340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«</w:t>
      </w:r>
      <w:r w:rsidRPr="000E6AC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افعلي ما يفعل الحاج غير أل</w:t>
      </w:r>
      <w:r w:rsidR="00D3534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Pr="000E6AC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تطوفي بالبيت</w:t>
      </w:r>
      <w:r w:rsidR="00D35340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»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5340" w:rsidRPr="00D3534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D3534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294</w:t>
      </w:r>
      <w:r w:rsidR="00D35340" w:rsidRPr="00D3534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، فهي لا تدخل المسجد ولا تطوف، كما أنها لا تصلي من باب أولى. </w:t>
      </w:r>
    </w:p>
    <w:p w:rsidR="004E3ABB" w:rsidRPr="000E6AC4" w:rsidRDefault="004E3ABB" w:rsidP="00D35340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وعلى هذا فالمعلمة أو المتعلمة </w:t>
      </w:r>
      <w:r w:rsidR="00D35340" w:rsidRPr="000E6AC4">
        <w:rPr>
          <w:rFonts w:ascii="Simplified Arabic" w:hAnsi="Simplified Arabic" w:cs="Simplified Arabic"/>
          <w:b/>
          <w:sz w:val="28"/>
          <w:szCs w:val="28"/>
          <w:rtl/>
        </w:rPr>
        <w:t>-إذا و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جد العذر</w:t>
      </w:r>
      <w:r w:rsidR="00D35340" w:rsidRPr="000E6AC4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تكون في غُرَف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ةٍ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 xml:space="preserve"> خارج المسجد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وبابها يفتح إلى خارج المسجد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كان باب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 xml:space="preserve"> الغرف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يفتح إلى الم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>سجد فالمقرر عند أهل العلم أن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 xml:space="preserve"> له</w:t>
      </w:r>
      <w:r w:rsidR="00D35340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D35340">
        <w:rPr>
          <w:rFonts w:ascii="Simplified Arabic" w:hAnsi="Simplified Arabic" w:cs="Simplified Arabic"/>
          <w:b/>
          <w:sz w:val="28"/>
          <w:szCs w:val="28"/>
          <w:rtl/>
        </w:rPr>
        <w:t xml:space="preserve"> حكم المسجد</w:t>
      </w:r>
      <w:r w:rsidRPr="000E6AC4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D35340" w:rsidRPr="00D35340" w:rsidRDefault="00D35340" w:rsidP="00D3534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3534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الحلقة التاسعة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3534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2/10/1431.</w:t>
      </w:r>
    </w:p>
    <w:p w:rsidR="00E67D5A" w:rsidRPr="000E6AC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E6A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D13" w:rsidRDefault="000A5D13" w:rsidP="0051036A">
      <w:r>
        <w:separator/>
      </w:r>
    </w:p>
  </w:endnote>
  <w:endnote w:type="continuationSeparator" w:id="0">
    <w:p w:rsidR="000A5D13" w:rsidRDefault="000A5D13" w:rsidP="00510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21BC9FA-FB9C-406A-8431-D9B382FE0A8F}"/>
    <w:embedBold r:id="rId2" w:fontKey="{C7E0EBCF-F271-4325-BF38-0417E781B3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978E30-70DE-451A-81ED-831A1B10A6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31675A-0785-4573-B0F7-460C986D93D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9121E83-4BC9-4C0D-BE70-B7F06B2C8432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C94F43A4-0812-4B4E-9C56-CB6287B7D835}"/>
    <w:embedBold r:id="rId7" w:fontKey="{A31638D5-933A-470D-A64E-B927929FB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05E22D3-9AC3-4869-83F1-5EF108B701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4582BB3-DC0E-4FA9-8631-1D8FA2C619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D13" w:rsidRDefault="000A5D13" w:rsidP="0051036A">
      <w:r>
        <w:separator/>
      </w:r>
    </w:p>
  </w:footnote>
  <w:footnote w:type="continuationSeparator" w:id="0">
    <w:p w:rsidR="000A5D13" w:rsidRDefault="000A5D13" w:rsidP="005103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36A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5D1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AC4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3ABB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36A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5C93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76A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2E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3B1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536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340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1DE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6D3E6FA-F853-419D-BD01-11025BD1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36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1036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1036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1036A"/>
  </w:style>
  <w:style w:type="character" w:customStyle="1" w:styleId="Char0">
    <w:name w:val="نص حاشية سفلية Char"/>
    <w:basedOn w:val="a0"/>
    <w:link w:val="a4"/>
    <w:semiHidden/>
    <w:rsid w:val="0051036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103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208</Words>
  <Characters>1186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2014-12-05T05:31:00Z</cp:lastPrinted>
  <dcterms:created xsi:type="dcterms:W3CDTF">2012-11-25T10:04:00Z</dcterms:created>
  <dcterms:modified xsi:type="dcterms:W3CDTF">2017-06-14T02:53:00Z</dcterms:modified>
</cp:coreProperties>
</file>