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1DC5" w:rsidRPr="0046413B" w:rsidRDefault="006A58E3" w:rsidP="0046413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7728720"/>
      <w:r w:rsidRPr="006A58E3">
        <w:rPr>
          <w:rFonts w:ascii="Simplified Arabic" w:hAnsi="Simplified Arabic"/>
          <w:color w:val="0000FF"/>
          <w:sz w:val="28"/>
          <w:szCs w:val="28"/>
          <w:rtl/>
        </w:rPr>
        <w:t>محظورات الإحرام</w:t>
      </w:r>
      <w:bookmarkStart w:id="1" w:name="_GoBack"/>
      <w:bookmarkEnd w:id="1"/>
    </w:p>
    <w:p w:rsidR="00A50933" w:rsidRPr="0046413B" w:rsidRDefault="00A50933" w:rsidP="00941A3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40754">
        <w:rPr>
          <w:rFonts w:ascii="Simplified Arabic" w:hAnsi="Simplified Arabic"/>
          <w:color w:val="0000FF"/>
          <w:sz w:val="28"/>
          <w:szCs w:val="28"/>
          <w:rtl/>
        </w:rPr>
        <w:t>لبس الجوارب في العمرة</w:t>
      </w:r>
      <w:bookmarkEnd w:id="0"/>
    </w:p>
    <w:p w:rsidR="00A50933" w:rsidRDefault="00A50933" w:rsidP="00A50933">
      <w:pPr>
        <w:ind w:firstLine="72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46413B" w:rsidRPr="00B40754" w:rsidRDefault="0046413B" w:rsidP="00A50933">
      <w:pPr>
        <w:ind w:firstLine="72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A50933" w:rsidRPr="00B40754" w:rsidRDefault="00141DC5" w:rsidP="00941A30">
      <w:pPr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B4075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A50933" w:rsidRPr="00B4075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A50933" w:rsidRPr="00B4075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هل يجوز</w:t>
      </w:r>
      <w:r w:rsidRPr="00B4075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للرجل </w:t>
      </w:r>
      <w:r w:rsidR="00A50933" w:rsidRPr="00B4075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لبس الجوارب </w:t>
      </w:r>
      <w:r w:rsidRPr="00B4075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A50933" w:rsidRPr="00B4075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وذلك في أثناء أداء العمرة؟</w:t>
      </w:r>
    </w:p>
    <w:p w:rsidR="00A50933" w:rsidRPr="00B40754" w:rsidRDefault="00141DC5" w:rsidP="0046413B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B4075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A50933" w:rsidRPr="00B40754">
        <w:rPr>
          <w:rFonts w:ascii="Simplified Arabic" w:hAnsi="Simplified Arabic" w:cs="Simplified Arabic"/>
          <w:b/>
          <w:sz w:val="28"/>
          <w:szCs w:val="28"/>
          <w:rtl/>
        </w:rPr>
        <w:t>: أما بالنسبة للجوارب التي ت</w:t>
      </w:r>
      <w:r w:rsidR="0046413B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A50933" w:rsidRPr="00B40754">
        <w:rPr>
          <w:rFonts w:ascii="Simplified Arabic" w:hAnsi="Simplified Arabic" w:cs="Simplified Arabic"/>
          <w:b/>
          <w:sz w:val="28"/>
          <w:szCs w:val="28"/>
          <w:rtl/>
        </w:rPr>
        <w:t>غطي الكعبين</w:t>
      </w:r>
      <w:r w:rsidR="0046413B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A50933" w:rsidRPr="00B40754">
        <w:rPr>
          <w:rFonts w:ascii="Simplified Arabic" w:hAnsi="Simplified Arabic" w:cs="Simplified Arabic"/>
          <w:b/>
          <w:sz w:val="28"/>
          <w:szCs w:val="28"/>
          <w:rtl/>
        </w:rPr>
        <w:t xml:space="preserve"> فهذه حكمها حكم الخُفّ، ولا يجوز لبسها للمُحْرِم إلا أل</w:t>
      </w:r>
      <w:r w:rsidR="0046413B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="00A50933" w:rsidRPr="00B40754">
        <w:rPr>
          <w:rFonts w:ascii="Simplified Arabic" w:hAnsi="Simplified Arabic" w:cs="Simplified Arabic"/>
          <w:b/>
          <w:sz w:val="28"/>
          <w:szCs w:val="28"/>
          <w:rtl/>
        </w:rPr>
        <w:t>ا يجد النعلين، فيكون حكمها أيضًا حكم الخف في لبسها للمُحْرِم الذي لا يجد النعلين، على خلاف بين أهل العلم</w:t>
      </w:r>
      <w:r w:rsidR="0046413B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A50933" w:rsidRPr="00B40754">
        <w:rPr>
          <w:rFonts w:ascii="Simplified Arabic" w:hAnsi="Simplified Arabic" w:cs="Simplified Arabic"/>
          <w:b/>
          <w:sz w:val="28"/>
          <w:szCs w:val="28"/>
          <w:rtl/>
        </w:rPr>
        <w:t xml:space="preserve"> هل يقطعها دون الكعبين</w:t>
      </w:r>
      <w:r w:rsidR="0046413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A50933" w:rsidRPr="00B40754">
        <w:rPr>
          <w:rFonts w:ascii="Simplified Arabic" w:hAnsi="Simplified Arabic" w:cs="Simplified Arabic"/>
          <w:b/>
          <w:sz w:val="28"/>
          <w:szCs w:val="28"/>
          <w:rtl/>
        </w:rPr>
        <w:t xml:space="preserve"> أو تبقى على حالها</w:t>
      </w:r>
      <w:r w:rsidR="0046413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A50933" w:rsidRPr="00B40754">
        <w:rPr>
          <w:rFonts w:ascii="Simplified Arabic" w:hAnsi="Simplified Arabic" w:cs="Simplified Arabic"/>
          <w:b/>
          <w:sz w:val="28"/>
          <w:szCs w:val="28"/>
          <w:rtl/>
        </w:rPr>
        <w:t xml:space="preserve"> مسألة خلافية، فالنبي -عليه الصلاة والسلام- في المدينة قال: </w:t>
      </w:r>
      <w:r w:rsidR="0046413B" w:rsidRPr="0046413B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«</w:t>
      </w:r>
      <w:r w:rsidR="00A50933" w:rsidRPr="00B40754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من لم يجد النعلين فليلبس الخفين</w:t>
      </w:r>
      <w:r w:rsidR="0046413B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،</w:t>
      </w:r>
      <w:r w:rsidR="00A50933" w:rsidRPr="00B40754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وليقطعهما أسفل من الكعبين</w:t>
      </w:r>
      <w:r w:rsidR="0046413B" w:rsidRPr="0046413B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»</w:t>
      </w:r>
      <w:r w:rsidR="0046413B" w:rsidRPr="0046413B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 xml:space="preserve"> </w:t>
      </w:r>
      <w:r w:rsidR="0046413B" w:rsidRPr="0046413B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[البخاري: </w:t>
      </w:r>
      <w:r w:rsidR="0046413B" w:rsidRPr="0046413B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134</w:t>
      </w:r>
      <w:r w:rsidR="0046413B" w:rsidRPr="0046413B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="0046413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، </w:t>
      </w:r>
      <w:r w:rsidR="00A50933" w:rsidRPr="00B40754">
        <w:rPr>
          <w:rFonts w:ascii="Simplified Arabic" w:hAnsi="Simplified Arabic" w:cs="Simplified Arabic"/>
          <w:b/>
          <w:sz w:val="28"/>
          <w:szCs w:val="28"/>
          <w:rtl/>
        </w:rPr>
        <w:t>و</w:t>
      </w:r>
      <w:r w:rsidR="0046413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في </w:t>
      </w:r>
      <w:r w:rsidR="00A50933" w:rsidRPr="00B40754">
        <w:rPr>
          <w:rFonts w:ascii="Simplified Arabic" w:hAnsi="Simplified Arabic" w:cs="Simplified Arabic"/>
          <w:b/>
          <w:sz w:val="28"/>
          <w:szCs w:val="28"/>
          <w:rtl/>
        </w:rPr>
        <w:t>خطبته الشهيرة في الموقف ذكر ذلك ولم ي</w:t>
      </w:r>
      <w:r w:rsidR="0046413B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A50933" w:rsidRPr="00B40754">
        <w:rPr>
          <w:rFonts w:ascii="Simplified Arabic" w:hAnsi="Simplified Arabic" w:cs="Simplified Arabic"/>
          <w:b/>
          <w:sz w:val="28"/>
          <w:szCs w:val="28"/>
          <w:rtl/>
        </w:rPr>
        <w:t>شر فيه إلى القطع</w:t>
      </w:r>
      <w:r w:rsidR="0046413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46413B" w:rsidRPr="0046413B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[البخاري: </w:t>
      </w:r>
      <w:r w:rsidR="0046413B" w:rsidRPr="0046413B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1841</w:t>
      </w:r>
      <w:r w:rsidR="0046413B" w:rsidRPr="0046413B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="0046413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A50933" w:rsidRPr="00B40754">
        <w:rPr>
          <w:rFonts w:ascii="Simplified Arabic" w:hAnsi="Simplified Arabic" w:cs="Simplified Arabic"/>
          <w:b/>
          <w:sz w:val="28"/>
          <w:szCs w:val="28"/>
          <w:rtl/>
        </w:rPr>
        <w:t xml:space="preserve"> فمن أهل العلم من يقول: </w:t>
      </w:r>
      <w:r w:rsidR="0046413B">
        <w:rPr>
          <w:rFonts w:ascii="Simplified Arabic" w:hAnsi="Simplified Arabic" w:cs="Simplified Arabic" w:hint="cs"/>
          <w:b/>
          <w:sz w:val="28"/>
          <w:szCs w:val="28"/>
          <w:rtl/>
        </w:rPr>
        <w:t>إ</w:t>
      </w:r>
      <w:r w:rsidR="00A50933" w:rsidRPr="00B40754">
        <w:rPr>
          <w:rFonts w:ascii="Simplified Arabic" w:hAnsi="Simplified Arabic" w:cs="Simplified Arabic"/>
          <w:b/>
          <w:sz w:val="28"/>
          <w:szCs w:val="28"/>
          <w:rtl/>
        </w:rPr>
        <w:t>نه لا بد من القطع؛ لحَمْل المُطلق على المقيد</w:t>
      </w:r>
      <w:r w:rsidR="0046413B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A50933" w:rsidRPr="00B40754">
        <w:rPr>
          <w:rFonts w:ascii="Simplified Arabic" w:hAnsi="Simplified Arabic" w:cs="Simplified Arabic"/>
          <w:b/>
          <w:sz w:val="28"/>
          <w:szCs w:val="28"/>
          <w:rtl/>
        </w:rPr>
        <w:t xml:space="preserve"> فلا بد أن تقطع دون الكعبين، ولا شك أن مثل هذا هو الأحوط</w:t>
      </w:r>
      <w:r w:rsidR="0046413B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A50933" w:rsidRPr="00B40754">
        <w:rPr>
          <w:rFonts w:ascii="Simplified Arabic" w:hAnsi="Simplified Arabic" w:cs="Simplified Arabic"/>
          <w:b/>
          <w:sz w:val="28"/>
          <w:szCs w:val="28"/>
          <w:rtl/>
        </w:rPr>
        <w:t xml:space="preserve"> ومن أهل العلم من قال: </w:t>
      </w:r>
      <w:r w:rsidR="0046413B">
        <w:rPr>
          <w:rFonts w:ascii="Simplified Arabic" w:hAnsi="Simplified Arabic" w:cs="Simplified Arabic" w:hint="cs"/>
          <w:b/>
          <w:sz w:val="28"/>
          <w:szCs w:val="28"/>
          <w:rtl/>
        </w:rPr>
        <w:t>إ</w:t>
      </w:r>
      <w:r w:rsidR="00A50933" w:rsidRPr="00B40754">
        <w:rPr>
          <w:rFonts w:ascii="Simplified Arabic" w:hAnsi="Simplified Arabic" w:cs="Simplified Arabic"/>
          <w:b/>
          <w:sz w:val="28"/>
          <w:szCs w:val="28"/>
          <w:rtl/>
        </w:rPr>
        <w:t>ن الثاني ناسخ للأول، فلا يلزم القطع؛ لأنه حضر خُطبة الموقف م</w:t>
      </w:r>
      <w:r w:rsidR="0046413B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A50933" w:rsidRPr="00B40754">
        <w:rPr>
          <w:rFonts w:ascii="Simplified Arabic" w:hAnsi="Simplified Arabic" w:cs="Simplified Arabic"/>
          <w:b/>
          <w:sz w:val="28"/>
          <w:szCs w:val="28"/>
          <w:rtl/>
        </w:rPr>
        <w:t>ن لم يحضر خُطبة المدينة</w:t>
      </w:r>
      <w:r w:rsidR="0046413B">
        <w:rPr>
          <w:rFonts w:ascii="Simplified Arabic" w:hAnsi="Simplified Arabic" w:cs="Simplified Arabic"/>
          <w:b/>
          <w:sz w:val="28"/>
          <w:szCs w:val="28"/>
          <w:rtl/>
        </w:rPr>
        <w:t>، وهذا مقام بيان ولا يجوز تأخير</w:t>
      </w:r>
      <w:r w:rsidR="0046413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البيان عن</w:t>
      </w:r>
      <w:r w:rsidR="00A50933" w:rsidRPr="00B40754">
        <w:rPr>
          <w:rFonts w:ascii="Simplified Arabic" w:hAnsi="Simplified Arabic" w:cs="Simplified Arabic"/>
          <w:b/>
          <w:sz w:val="28"/>
          <w:szCs w:val="28"/>
          <w:rtl/>
        </w:rPr>
        <w:t xml:space="preserve"> وقت الحاجة. </w:t>
      </w:r>
    </w:p>
    <w:p w:rsidR="00A50933" w:rsidRPr="00B40754" w:rsidRDefault="00A50933" w:rsidP="0046413B">
      <w:pPr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B40754">
        <w:rPr>
          <w:rFonts w:ascii="Simplified Arabic" w:hAnsi="Simplified Arabic" w:cs="Simplified Arabic"/>
          <w:b/>
          <w:sz w:val="28"/>
          <w:szCs w:val="28"/>
          <w:rtl/>
        </w:rPr>
        <w:t>وعلى كل حال الخلاف معروف والأحوط هو القطع، هذا بالنسبة للرجل</w:t>
      </w:r>
      <w:r w:rsidR="0046413B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B40754">
        <w:rPr>
          <w:rFonts w:ascii="Simplified Arabic" w:hAnsi="Simplified Arabic" w:cs="Simplified Arabic"/>
          <w:b/>
          <w:sz w:val="28"/>
          <w:szCs w:val="28"/>
          <w:rtl/>
        </w:rPr>
        <w:t xml:space="preserve"> أما المرأة</w:t>
      </w:r>
      <w:r w:rsidR="0046413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فلا إشكال فيها،</w:t>
      </w:r>
      <w:r w:rsidRPr="00B40754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77AC8" w:rsidRPr="00B40754">
        <w:rPr>
          <w:rFonts w:ascii="Simplified Arabic" w:hAnsi="Simplified Arabic" w:cs="Simplified Arabic"/>
          <w:b/>
          <w:sz w:val="28"/>
          <w:szCs w:val="28"/>
          <w:rtl/>
        </w:rPr>
        <w:t>ف</w:t>
      </w:r>
      <w:r w:rsidR="0046413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المرأة </w:t>
      </w:r>
      <w:r w:rsidRPr="00B40754">
        <w:rPr>
          <w:rFonts w:ascii="Simplified Arabic" w:hAnsi="Simplified Arabic" w:cs="Simplified Arabic"/>
          <w:b/>
          <w:sz w:val="28"/>
          <w:szCs w:val="28"/>
          <w:rtl/>
        </w:rPr>
        <w:t>لا تلبس النقاب ولا القفازين، وما عدا ذلك فلا إشكال</w:t>
      </w:r>
      <w:r w:rsidR="0046413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في لبسه</w:t>
      </w:r>
      <w:r w:rsidRPr="00B40754">
        <w:rPr>
          <w:rFonts w:ascii="Simplified Arabic" w:hAnsi="Simplified Arabic" w:cs="Simplified Arabic"/>
          <w:b/>
          <w:sz w:val="28"/>
          <w:szCs w:val="28"/>
          <w:rtl/>
        </w:rPr>
        <w:t>.</w:t>
      </w:r>
    </w:p>
    <w:p w:rsidR="00A50933" w:rsidRPr="00B40754" w:rsidRDefault="00A50933" w:rsidP="0046413B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46413B" w:rsidRPr="0046413B" w:rsidRDefault="0046413B" w:rsidP="0046413B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46413B">
        <w:rPr>
          <w:rFonts w:ascii="Simplified Arabic" w:hAnsi="Simplified Arabic" w:cs="Simplified Arabic" w:hint="cs"/>
          <w:b/>
          <w:sz w:val="28"/>
          <w:szCs w:val="28"/>
          <w:rtl/>
        </w:rPr>
        <w:t>المصدر: برنامج فتاوى نور على الدرب، الحلقة الخامسة عشرة، 22/11/1431.</w:t>
      </w:r>
    </w:p>
    <w:p w:rsidR="00A50933" w:rsidRPr="00B40754" w:rsidRDefault="00A50933" w:rsidP="00A50933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E67D5A" w:rsidRPr="0046413B" w:rsidRDefault="00E67D5A" w:rsidP="0046413B">
      <w:pPr>
        <w:jc w:val="both"/>
        <w:rPr>
          <w:rFonts w:ascii="Simplified Arabic" w:hAnsi="Simplified Arabic" w:cs="Simplified Arabic"/>
          <w:b/>
          <w:sz w:val="28"/>
          <w:szCs w:val="28"/>
        </w:rPr>
      </w:pPr>
    </w:p>
    <w:sectPr w:rsidR="00E67D5A" w:rsidRPr="0046413B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705E" w:rsidRDefault="0068705E" w:rsidP="00A50933">
      <w:r>
        <w:separator/>
      </w:r>
    </w:p>
  </w:endnote>
  <w:endnote w:type="continuationSeparator" w:id="0">
    <w:p w:rsidR="0068705E" w:rsidRDefault="0068705E" w:rsidP="00A509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5AE7EF7-0CAA-4663-96AB-3F95F917CB9F}"/>
    <w:embedBold r:id="rId2" w:fontKey="{F929041C-3C89-4065-9BFD-CBC0AF47693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C0F384F-FB15-4215-ADBC-91B96A740B2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A1B4C014-796E-49F0-93EC-31929CF8489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B6735605-3403-4FDA-A61C-475AB98362E2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5323FCCF-16F1-4011-B424-9121A53E9435}"/>
    <w:embedBold r:id="rId7" w:fontKey="{B4BC3FA2-52E1-428D-B838-17727A567C3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14CBE26D-4160-430A-BACF-CFE160789AD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828AE8D2-1470-4F29-BE79-9BDDEA8FCFD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705E" w:rsidRDefault="0068705E" w:rsidP="00A50933">
      <w:r>
        <w:separator/>
      </w:r>
    </w:p>
  </w:footnote>
  <w:footnote w:type="continuationSeparator" w:id="0">
    <w:p w:rsidR="0068705E" w:rsidRDefault="0068705E" w:rsidP="00A5093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50933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53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78B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1DC5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B12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1D0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3B3D"/>
    <w:rsid w:val="0045607E"/>
    <w:rsid w:val="004566B6"/>
    <w:rsid w:val="00456E7F"/>
    <w:rsid w:val="0045778F"/>
    <w:rsid w:val="00460910"/>
    <w:rsid w:val="0046235C"/>
    <w:rsid w:val="00463748"/>
    <w:rsid w:val="0046413B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2C6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05E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58E3"/>
    <w:rsid w:val="006A610A"/>
    <w:rsid w:val="006A637D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77AC8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2575"/>
    <w:rsid w:val="00802F2C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9B5"/>
    <w:rsid w:val="009302B7"/>
    <w:rsid w:val="00930508"/>
    <w:rsid w:val="00932AF6"/>
    <w:rsid w:val="00932D32"/>
    <w:rsid w:val="0093324A"/>
    <w:rsid w:val="00933534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1A30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0933"/>
    <w:rsid w:val="00A51F1E"/>
    <w:rsid w:val="00A52ABA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754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426"/>
    <w:rsid w:val="00B546B2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12B7"/>
    <w:rsid w:val="00C32A77"/>
    <w:rsid w:val="00C32F82"/>
    <w:rsid w:val="00C333A7"/>
    <w:rsid w:val="00C33F9A"/>
    <w:rsid w:val="00C34F8D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348D"/>
    <w:rsid w:val="00D94564"/>
    <w:rsid w:val="00D94600"/>
    <w:rsid w:val="00D9463C"/>
    <w:rsid w:val="00D94BD9"/>
    <w:rsid w:val="00D94ECA"/>
    <w:rsid w:val="00D957E7"/>
    <w:rsid w:val="00DA12D9"/>
    <w:rsid w:val="00DA1375"/>
    <w:rsid w:val="00DA28CB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3AE1"/>
    <w:rsid w:val="00DC3BDF"/>
    <w:rsid w:val="00DC709F"/>
    <w:rsid w:val="00DC746A"/>
    <w:rsid w:val="00DC7527"/>
    <w:rsid w:val="00DC7ED6"/>
    <w:rsid w:val="00DD0175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2B9D0C7-81BE-4F24-878F-160B4D638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0933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A50933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A50933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A50933"/>
  </w:style>
  <w:style w:type="character" w:customStyle="1" w:styleId="Char0">
    <w:name w:val="نص حاشية سفلية Char"/>
    <w:basedOn w:val="a0"/>
    <w:link w:val="a4"/>
    <w:semiHidden/>
    <w:rsid w:val="00A50933"/>
    <w:rPr>
      <w:rFonts w:eastAsia="SimSun"/>
      <w:noProof/>
      <w:sz w:val="20"/>
      <w:szCs w:val="20"/>
    </w:rPr>
  </w:style>
  <w:style w:type="character" w:styleId="a5">
    <w:name w:val="footnote reference"/>
    <w:semiHidden/>
    <w:rsid w:val="00A5093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B8A328-A57C-4182-8B00-598E0CF710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161</Words>
  <Characters>923</Characters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2014-12-05T06:31:00Z</cp:lastPrinted>
  <dcterms:created xsi:type="dcterms:W3CDTF">2012-11-26T07:52:00Z</dcterms:created>
  <dcterms:modified xsi:type="dcterms:W3CDTF">2019-06-16T08:00:00Z</dcterms:modified>
</cp:coreProperties>
</file>