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98D25" w14:textId="6B540500" w:rsidR="0010034B" w:rsidRDefault="00143BDF" w:rsidP="00D536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الكبائر والمنهيات</w:t>
      </w:r>
      <w:bookmarkStart w:id="0" w:name="_GoBack"/>
      <w:bookmarkEnd w:id="0"/>
    </w:p>
    <w:p w14:paraId="3A285A99" w14:textId="5C1E2D37" w:rsidR="00E15DCA" w:rsidRPr="00D536F4" w:rsidRDefault="00D536F4" w:rsidP="00D536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536F4">
        <w:rPr>
          <w:rFonts w:ascii="Simplified Arabic" w:hAnsi="Simplified Arabic" w:hint="cs"/>
          <w:color w:val="0000FF"/>
          <w:sz w:val="28"/>
          <w:szCs w:val="28"/>
          <w:rtl/>
        </w:rPr>
        <w:t>لعن الرجل زوجتَه</w:t>
      </w:r>
    </w:p>
    <w:p w14:paraId="39287B98" w14:textId="6F4775FB" w:rsidR="00D536F4" w:rsidRPr="00D536F4" w:rsidRDefault="00D536F4" w:rsidP="00D536F4">
      <w:pPr>
        <w:rPr>
          <w:rtl/>
        </w:rPr>
      </w:pPr>
    </w:p>
    <w:p w14:paraId="611A5227" w14:textId="77777777" w:rsidR="00E15DCA" w:rsidRPr="0030127B" w:rsidRDefault="00E15DCA" w:rsidP="00E15DCA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14:paraId="49CE9D80" w14:textId="77777777" w:rsidR="00E15DCA" w:rsidRPr="00D536F4" w:rsidRDefault="00515262" w:rsidP="00D536F4">
      <w:pPr>
        <w:widowControl w:val="0"/>
        <w:shd w:val="clear" w:color="auto" w:fill="E6E6E6"/>
        <w:spacing w:after="0" w:line="240" w:lineRule="auto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D536F4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E15DCA" w:rsidRPr="00D536F4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E15DCA" w:rsidRPr="00D536F4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ما حكم من يلعن زوجته؟</w:t>
      </w:r>
    </w:p>
    <w:p w14:paraId="167D1098" w14:textId="77777777" w:rsidR="00E15DCA" w:rsidRDefault="00515262" w:rsidP="00D536F4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30127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E15DCA" w:rsidRPr="00D536F4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E15DCA" w:rsidRPr="003012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اللعن محرَّم</w:t>
      </w:r>
      <w:r w:rsidR="00D536F4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E15DCA" w:rsidRPr="003012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فليس المسلم باللعَّان</w:t>
      </w:r>
      <w:r w:rsidR="00D536F4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15DCA" w:rsidRPr="003012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ولا بالطعَّان</w:t>
      </w:r>
      <w:r w:rsidR="00D536F4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15DCA" w:rsidRPr="003012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ولا بالفاحش البذيء، وجاء في الحديث الصحيح المتفق عليه: </w:t>
      </w:r>
      <w:r w:rsidR="00D536F4" w:rsidRPr="00D536F4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</w:t>
      </w:r>
      <w:r w:rsidR="00E15DCA" w:rsidRPr="00D536F4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لَعْن المؤمن كَقَتْله</w:t>
      </w:r>
      <w:r w:rsidR="00D536F4" w:rsidRPr="00D536F4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»</w:t>
      </w:r>
      <w:r w:rsidR="00D536F4" w:rsidRPr="00D536F4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 </w:t>
      </w:r>
      <w:r w:rsidR="00D536F4" w:rsidRPr="00D536F4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[البخاري: </w:t>
      </w:r>
      <w:r w:rsidR="00D536F4" w:rsidRPr="00D536F4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6105</w:t>
      </w:r>
      <w:r w:rsidR="00D536F4" w:rsidRPr="00D536F4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، مسلم: </w:t>
      </w:r>
      <w:r w:rsidR="00D536F4" w:rsidRPr="00D536F4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110</w:t>
      </w:r>
      <w:r w:rsidR="00D536F4" w:rsidRPr="00D536F4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E15DCA" w:rsidRPr="0030127B">
        <w:rPr>
          <w:rFonts w:ascii="Simplified Arabic" w:hAnsi="Simplified Arabic" w:cs="Simplified Arabic"/>
          <w:bCs w:val="0"/>
          <w:sz w:val="28"/>
          <w:szCs w:val="28"/>
          <w:rtl/>
        </w:rPr>
        <w:t>، وثبت أن النبي -عليه الصلاة والسلام- لما سمع المرأة التي لعنت</w:t>
      </w:r>
      <w:r w:rsidR="00D536F4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E15DCA" w:rsidRPr="003012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داب</w:t>
      </w:r>
      <w:r w:rsidR="00D536F4">
        <w:rPr>
          <w:rFonts w:ascii="Simplified Arabic" w:hAnsi="Simplified Arabic" w:cs="Simplified Arabic"/>
          <w:bCs w:val="0"/>
          <w:sz w:val="28"/>
          <w:szCs w:val="28"/>
          <w:rtl/>
        </w:rPr>
        <w:t>ت</w:t>
      </w:r>
      <w:r w:rsidR="00D536F4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D536F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ها أمر بتسييبها وتركها، وقال: </w:t>
      </w:r>
      <w:r w:rsidR="00D536F4" w:rsidRPr="00D536F4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«لا تصاحبنا ناقة عليها لعنة»</w:t>
      </w:r>
      <w:r w:rsidR="00D536F4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 </w:t>
      </w:r>
      <w:r w:rsidR="00D536F4" w:rsidRPr="00D536F4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[مسلم: </w:t>
      </w:r>
      <w:r w:rsidR="00D536F4" w:rsidRPr="00D536F4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2595</w:t>
      </w:r>
      <w:r w:rsidR="00D536F4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، 2596</w:t>
      </w:r>
      <w:r w:rsidR="00D536F4" w:rsidRPr="00D536F4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E15DCA" w:rsidRPr="0030127B">
        <w:rPr>
          <w:rFonts w:ascii="Simplified Arabic" w:hAnsi="Simplified Arabic" w:cs="Simplified Arabic"/>
          <w:bCs w:val="0"/>
          <w:sz w:val="28"/>
          <w:szCs w:val="28"/>
          <w:rtl/>
        </w:rPr>
        <w:t>، فدلَّ على أن شأن اللعْن عظيم، فيجب على المسلم أن يتجنَّبه ولا يجعله على لسانه؛ لما ذكرنا من النصوص</w:t>
      </w:r>
      <w:r w:rsidR="00D536F4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15DCA" w:rsidRPr="003012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ولو لم يكن فيه إلا أن </w:t>
      </w:r>
      <w:r w:rsidR="00D536F4" w:rsidRPr="00D536F4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«لَعْن المؤمن كَقَتْله»</w:t>
      </w:r>
      <w:r w:rsidR="00E15DCA" w:rsidRPr="0030127B">
        <w:rPr>
          <w:rFonts w:ascii="Simplified Arabic" w:hAnsi="Simplified Arabic" w:cs="Simplified Arabic"/>
          <w:bCs w:val="0"/>
          <w:sz w:val="28"/>
          <w:szCs w:val="28"/>
          <w:rtl/>
        </w:rPr>
        <w:t>، والحديث في الصحيحين، وقتل</w:t>
      </w:r>
      <w:r w:rsidR="00D536F4">
        <w:rPr>
          <w:rFonts w:ascii="Simplified Arabic" w:hAnsi="Simplified Arabic" w:cs="Simplified Arabic"/>
          <w:bCs w:val="0"/>
          <w:sz w:val="28"/>
          <w:szCs w:val="28"/>
          <w:rtl/>
        </w:rPr>
        <w:t>ه شنيع</w:t>
      </w:r>
      <w:r w:rsidR="00D536F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D536F4" w:rsidRPr="00D536F4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{</w:t>
      </w:r>
      <w:r w:rsidR="00D536F4" w:rsidRPr="00D536F4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مَن يَقْتُلْ مُؤْمِنًا مُّتَعَمِّدًا</w:t>
      </w:r>
      <w:r w:rsidR="00D536F4" w:rsidRPr="00D536F4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}</w:t>
      </w:r>
      <w:r w:rsidR="00D536F4" w:rsidRPr="00D536F4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</w:t>
      </w:r>
      <w:r w:rsidR="00D536F4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E15DCA" w:rsidRPr="0030127B">
        <w:rPr>
          <w:rFonts w:ascii="Simplified Arabic" w:hAnsi="Simplified Arabic" w:cs="Simplified Arabic"/>
          <w:bCs w:val="0"/>
          <w:sz w:val="28"/>
          <w:szCs w:val="28"/>
          <w:rtl/>
        </w:rPr>
        <w:t>ش</w:t>
      </w:r>
      <w:r w:rsidR="00D536F4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E15DCA" w:rsidRPr="0030127B">
        <w:rPr>
          <w:rFonts w:ascii="Simplified Arabic" w:hAnsi="Simplified Arabic" w:cs="Simplified Arabic"/>
          <w:bCs w:val="0"/>
          <w:sz w:val="28"/>
          <w:szCs w:val="28"/>
          <w:rtl/>
        </w:rPr>
        <w:t>بِّه به لَعن</w:t>
      </w:r>
      <w:r w:rsidR="00D536F4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E15DCA" w:rsidRPr="0030127B">
        <w:rPr>
          <w:rFonts w:ascii="Simplified Arabic" w:hAnsi="Simplified Arabic" w:cs="Simplified Arabic"/>
          <w:bCs w:val="0"/>
          <w:sz w:val="28"/>
          <w:szCs w:val="28"/>
          <w:rtl/>
        </w:rPr>
        <w:t>ه؛ لأنه إذا كان القتل قضاء على دنياه</w:t>
      </w:r>
      <w:r w:rsidR="00D536F4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E15DCA" w:rsidRPr="0030127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فاللعن قضاء على آخرته؛ لأن اللعن مفاده الطرد والإبعاد عن رحمة الله تعالى، فلا يجوز بحال.</w:t>
      </w:r>
    </w:p>
    <w:p w14:paraId="56F24992" w14:textId="77777777" w:rsidR="00D536F4" w:rsidRPr="0030127B" w:rsidRDefault="00D536F4" w:rsidP="00D536F4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14:paraId="27FD4247" w14:textId="77777777" w:rsidR="00D536F4" w:rsidRPr="00D536F4" w:rsidRDefault="00D536F4" w:rsidP="00D536F4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D536F4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الثامنة عشرة 14/12/1431.</w:t>
      </w:r>
    </w:p>
    <w:p w14:paraId="39E46846" w14:textId="77777777" w:rsidR="00E15DCA" w:rsidRPr="0030127B" w:rsidRDefault="00E15DCA" w:rsidP="00D536F4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14:paraId="0A810E0A" w14:textId="77777777" w:rsidR="00E67D5A" w:rsidRPr="0030127B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30127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C1535C" w14:textId="77777777" w:rsidR="00522207" w:rsidRDefault="00522207" w:rsidP="00E15DCA">
      <w:pPr>
        <w:spacing w:after="0" w:line="240" w:lineRule="auto"/>
      </w:pPr>
      <w:r>
        <w:separator/>
      </w:r>
    </w:p>
  </w:endnote>
  <w:endnote w:type="continuationSeparator" w:id="0">
    <w:p w14:paraId="56F8DEA8" w14:textId="77777777" w:rsidR="00522207" w:rsidRDefault="00522207" w:rsidP="00E15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94E5DE-3AC0-471A-BA51-D621DFA08F99}"/>
    <w:embedBold r:id="rId2" w:fontKey="{33464366-2179-40AF-A4AB-60C1318376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F33029-1D41-40A1-AB51-D2F287908C13}"/>
    <w:embedBold r:id="rId4" w:fontKey="{9A3B9D98-92CE-490F-B2F9-C100F544700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D9156BC-8234-4AEC-8E22-E0C373D2CF07}"/>
    <w:embedBold r:id="rId6" w:fontKey="{6BBE19EC-03CB-4FF6-A121-9E15BAF4C69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fontKey="{B7BBB0BF-62EE-451A-B6E0-3DD862E125E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37E48E40-12D4-4B4F-A27F-B7507983947D}"/>
    <w:embedBold r:id="rId9" w:fontKey="{926E69AD-2640-4A66-A09B-FBCF9313B5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64FEE4F-D470-4294-BF37-F6473DEE38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65D219C5-3C94-4013-9ACE-C4921D7F28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CEE3FAB1-1658-4D96-BE25-61B3FC3E6E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BD98C" w14:textId="77777777" w:rsidR="00522207" w:rsidRDefault="00522207" w:rsidP="00E15DCA">
      <w:pPr>
        <w:spacing w:after="0" w:line="240" w:lineRule="auto"/>
      </w:pPr>
      <w:r>
        <w:separator/>
      </w:r>
    </w:p>
  </w:footnote>
  <w:footnote w:type="continuationSeparator" w:id="0">
    <w:p w14:paraId="74A712F4" w14:textId="77777777" w:rsidR="00522207" w:rsidRDefault="00522207" w:rsidP="00E15D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5DC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0B47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034B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DF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389B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0E5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27B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603C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262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207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1494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32EF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CAA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2261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437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75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489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36F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1359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5DCA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5DB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E951D3"/>
  <w15:docId w15:val="{A4193E3E-5FDB-42BC-80ED-A9DFD0C26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E15DCA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15DCA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E15DCA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E15DCA"/>
    <w:rPr>
      <w:rFonts w:eastAsia="SimSun"/>
      <w:noProof/>
      <w:sz w:val="20"/>
      <w:szCs w:val="20"/>
    </w:rPr>
  </w:style>
  <w:style w:type="character" w:styleId="a5">
    <w:name w:val="footnote reference"/>
    <w:semiHidden/>
    <w:rsid w:val="00E15DCA"/>
    <w:rPr>
      <w:vertAlign w:val="superscript"/>
    </w:rPr>
  </w:style>
  <w:style w:type="paragraph" w:styleId="a6">
    <w:name w:val="Body Text Indent"/>
    <w:basedOn w:val="a"/>
    <w:link w:val="Char1"/>
    <w:rsid w:val="00E15DCA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E15DCA"/>
    <w:rPr>
      <w:rFonts w:eastAsia="SimSun"/>
      <w:b/>
      <w:bCs/>
      <w:noProof/>
      <w:sz w:val="32"/>
      <w:szCs w:val="32"/>
    </w:rPr>
  </w:style>
  <w:style w:type="character" w:styleId="a7">
    <w:name w:val="annotation reference"/>
    <w:basedOn w:val="a0"/>
    <w:uiPriority w:val="99"/>
    <w:semiHidden/>
    <w:unhideWhenUsed/>
    <w:rsid w:val="00D536F4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D536F4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8"/>
    <w:uiPriority w:val="99"/>
    <w:semiHidden/>
    <w:rsid w:val="00D536F4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D536F4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D536F4"/>
    <w:rPr>
      <w:b/>
      <w:bCs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D536F4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D536F4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876D0-A728-4CF5-AE6F-E12BBD78A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13</cp:revision>
  <cp:lastPrinted>2014-12-07T15:05:00Z</cp:lastPrinted>
  <dcterms:created xsi:type="dcterms:W3CDTF">2012-12-02T10:04:00Z</dcterms:created>
  <dcterms:modified xsi:type="dcterms:W3CDTF">2020-02-24T06:24:00Z</dcterms:modified>
</cp:coreProperties>
</file>