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C0B96" w:rsidRPr="00175853" w:rsidRDefault="009459D0" w:rsidP="0017585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0341102"/>
      <w:r w:rsidRPr="009459D0">
        <w:rPr>
          <w:rFonts w:ascii="Simplified Arabic" w:hAnsi="Simplified Arabic"/>
          <w:color w:val="0000FF"/>
          <w:sz w:val="28"/>
          <w:szCs w:val="28"/>
          <w:rtl/>
        </w:rPr>
        <w:t>صفة الحج</w:t>
      </w:r>
    </w:p>
    <w:p w:rsidR="00E57BD7" w:rsidRPr="00175853" w:rsidRDefault="00E57BD7" w:rsidP="0017585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42257">
        <w:rPr>
          <w:rFonts w:ascii="Simplified Arabic" w:hAnsi="Simplified Arabic"/>
          <w:color w:val="0000FF"/>
          <w:sz w:val="28"/>
          <w:szCs w:val="28"/>
          <w:rtl/>
        </w:rPr>
        <w:t>بيان الحج المبرور وضابطه</w:t>
      </w:r>
      <w:bookmarkEnd w:id="0"/>
    </w:p>
    <w:p w:rsidR="00175853" w:rsidRPr="00842257" w:rsidRDefault="00175853" w:rsidP="00E57BD7">
      <w:pPr>
        <w:jc w:val="both"/>
        <w:rPr>
          <w:rFonts w:ascii="Simplified Arabic" w:eastAsia="Times New Roman" w:hAnsi="Simplified Arabic" w:cs="Simplified Arabic"/>
          <w:b/>
          <w:bCs/>
          <w:color w:val="800000"/>
          <w:sz w:val="28"/>
          <w:szCs w:val="28"/>
          <w:rtl/>
          <w:lang w:eastAsia="ar-SA" w:bidi="ar-EG"/>
        </w:rPr>
      </w:pPr>
      <w:bookmarkStart w:id="1" w:name="_GoBack"/>
      <w:bookmarkEnd w:id="1"/>
    </w:p>
    <w:p w:rsidR="00E57BD7" w:rsidRPr="00842257" w:rsidRDefault="000C0B96" w:rsidP="00175853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7585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E57BD7" w:rsidRPr="0017585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E57BD7" w:rsidRPr="0084225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6B2479" w:rsidRPr="0084225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كيف يكون الحج المبرور؟ أفيدونا</w:t>
      </w:r>
      <w:r w:rsidR="0017585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6B2479" w:rsidRPr="0084225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="00E57BD7" w:rsidRPr="0084225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جزاكم الله عنا وعن الإسلام كل خير. </w:t>
      </w:r>
    </w:p>
    <w:p w:rsidR="00E57BD7" w:rsidRPr="00842257" w:rsidRDefault="000C0B96" w:rsidP="00175853">
      <w:pPr>
        <w:jc w:val="both"/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</w:pPr>
      <w:r w:rsidRPr="0017585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E57BD7" w:rsidRPr="00175853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E57BD7" w:rsidRPr="0084225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ثبت عنه -عليه الصلاة والسلام- أنه قال:</w:t>
      </w:r>
      <w:r w:rsidR="00E57BD7" w:rsidRPr="00842257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 xml:space="preserve"> «الحج المبرور ليس له جزاء إلا الجنة»</w:t>
      </w:r>
      <w:r w:rsidRPr="00842257">
        <w:rPr>
          <w:rFonts w:ascii="Simplified Arabic" w:eastAsia="Times New Roman" w:hAnsi="Simplified Arabic" w:cs="Simplified Arabic"/>
          <w:b/>
          <w:bCs/>
          <w:color w:val="0000FF"/>
          <w:sz w:val="28"/>
          <w:szCs w:val="28"/>
          <w:rtl/>
          <w:lang w:eastAsia="ar-SA" w:bidi="ar-EG"/>
        </w:rPr>
        <w:t xml:space="preserve"> </w:t>
      </w:r>
      <w:r w:rsidR="00175853" w:rsidRPr="00175853">
        <w:rPr>
          <w:rFonts w:ascii="Simplified Arabic" w:eastAsia="Times New Roman" w:hAnsi="Simplified Arabic" w:cs="Simplified Arabic" w:hint="cs"/>
          <w:color w:val="0000FF"/>
          <w:sz w:val="28"/>
          <w:szCs w:val="28"/>
          <w:rtl/>
          <w:lang w:eastAsia="ar-SA" w:bidi="ar-EG"/>
        </w:rPr>
        <w:t>[</w:t>
      </w:r>
      <w:r w:rsidRPr="00175853">
        <w:rPr>
          <w:rFonts w:ascii="Simplified Arabic" w:eastAsia="Times New Roman" w:hAnsi="Simplified Arabic" w:cs="Simplified Arabic"/>
          <w:color w:val="0000FF"/>
          <w:sz w:val="28"/>
          <w:szCs w:val="28"/>
          <w:rtl/>
          <w:lang w:eastAsia="ar-SA" w:bidi="ar-EG"/>
        </w:rPr>
        <w:t>البخاري</w:t>
      </w:r>
      <w:r w:rsidR="00175853" w:rsidRPr="00175853">
        <w:rPr>
          <w:rFonts w:ascii="Simplified Arabic" w:eastAsia="Times New Roman" w:hAnsi="Simplified Arabic" w:cs="Simplified Arabic" w:hint="cs"/>
          <w:color w:val="0000FF"/>
          <w:sz w:val="28"/>
          <w:szCs w:val="28"/>
          <w:rtl/>
          <w:lang w:eastAsia="ar-SA" w:bidi="ar-EG"/>
        </w:rPr>
        <w:t>:</w:t>
      </w:r>
      <w:r w:rsidRPr="00175853">
        <w:rPr>
          <w:rFonts w:ascii="Simplified Arabic" w:eastAsia="Times New Roman" w:hAnsi="Simplified Arabic" w:cs="Simplified Arabic"/>
          <w:color w:val="0000FF"/>
          <w:sz w:val="28"/>
          <w:szCs w:val="28"/>
          <w:rtl/>
          <w:lang w:eastAsia="ar-SA" w:bidi="ar-EG"/>
        </w:rPr>
        <w:t xml:space="preserve"> 1773</w:t>
      </w:r>
      <w:r w:rsidR="00175853" w:rsidRPr="00175853">
        <w:rPr>
          <w:rFonts w:ascii="Simplified Arabic" w:eastAsia="Times New Roman" w:hAnsi="Simplified Arabic" w:cs="Simplified Arabic" w:hint="cs"/>
          <w:color w:val="0000FF"/>
          <w:sz w:val="28"/>
          <w:szCs w:val="28"/>
          <w:rtl/>
          <w:lang w:eastAsia="ar-SA" w:bidi="ar-EG"/>
        </w:rPr>
        <w:t>]</w:t>
      </w:r>
      <w:r w:rsidR="00E57BD7" w:rsidRPr="0084225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، وأهل العلم ذكروا كلامًا في بيان الحج المبرور</w:t>
      </w:r>
      <w:r w:rsidR="00175853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،</w:t>
      </w:r>
      <w:r w:rsidR="00175853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</w:t>
      </w:r>
      <w:r w:rsidR="00175853" w:rsidRPr="0084225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ومنهم من يقول </w:t>
      </w:r>
      <w:r w:rsidR="00175853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 xml:space="preserve">إن </w:t>
      </w:r>
      <w:r w:rsidR="00E57BD7" w:rsidRPr="0084225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ضابطه</w:t>
      </w:r>
      <w:r w:rsidR="00175853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:</w:t>
      </w:r>
      <w:r w:rsidR="00175853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أ</w:t>
      </w:r>
      <w:r w:rsidR="00175853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لَّا</w:t>
      </w:r>
      <w:r w:rsidR="00E57BD7" w:rsidRPr="0084225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</w:t>
      </w:r>
      <w:r w:rsidR="00175853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يخالطه </w:t>
      </w:r>
      <w:r w:rsidR="00E57BD7" w:rsidRPr="0084225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إثم، فلا يزاول </w:t>
      </w:r>
      <w:r w:rsidRPr="0084225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ال</w:t>
      </w:r>
      <w:r w:rsidR="00E57BD7" w:rsidRPr="0084225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معاصي، وتوفيق</w:t>
      </w:r>
      <w:r w:rsidR="00175853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ُ</w:t>
      </w:r>
      <w:r w:rsidR="00175853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الإنسان </w:t>
      </w:r>
      <w:r w:rsidR="00175853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ل</w:t>
      </w:r>
      <w:r w:rsidR="00175853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حفظ نفسه و</w:t>
      </w:r>
      <w:r w:rsidR="00E57BD7" w:rsidRPr="0084225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حفظ جوارحه ولسانه أثناء الحج توفيق</w:t>
      </w:r>
      <w:r w:rsidR="00175853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ٌ</w:t>
      </w:r>
      <w:r w:rsidR="00E57BD7" w:rsidRPr="0084225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من الله -جل وعلا- يدل على أن حجه مبرورًا، ومنهم من يقول</w:t>
      </w:r>
      <w:r w:rsidR="00175853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:</w:t>
      </w:r>
      <w:r w:rsidR="00E57BD7" w:rsidRPr="0084225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إن له علامة</w:t>
      </w:r>
      <w:r w:rsidR="00175853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،</w:t>
      </w:r>
      <w:r w:rsidR="00E57BD7" w:rsidRPr="0084225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وهي أن تكون حال الحاج بعد الحج أفضل من حاله قبله، وعلى كل حال على الإنسان أن ي</w:t>
      </w:r>
      <w:r w:rsidR="00175853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َ</w:t>
      </w:r>
      <w:r w:rsidR="00E57BD7" w:rsidRPr="0084225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حرص على أن يكون حجه مبرورًا</w:t>
      </w:r>
      <w:r w:rsidR="00175853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،</w:t>
      </w:r>
      <w:r w:rsidRPr="0084225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فلا يرفث ولا يفسق ولا يزاول شيئ</w:t>
      </w:r>
      <w:r w:rsidR="00175853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ً</w:t>
      </w:r>
      <w:r w:rsidRPr="0084225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ا</w:t>
      </w:r>
      <w:r w:rsidR="006B2479" w:rsidRPr="0084225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من المعاصي، ولا ي</w:t>
      </w:r>
      <w:r w:rsidR="00175853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ُ</w:t>
      </w:r>
      <w:r w:rsidR="006B2479" w:rsidRPr="0084225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قص</w:t>
      </w:r>
      <w:r w:rsidR="00175853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ِّ</w:t>
      </w:r>
      <w:r w:rsidR="006B2479" w:rsidRPr="0084225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ر في </w:t>
      </w:r>
      <w:r w:rsidR="00E57BD7" w:rsidRPr="0084225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شيء من الواجبات؛ لأنه بصدد عبادة من أركان الإسلام، ي</w:t>
      </w:r>
      <w:r w:rsidR="00175853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َ</w:t>
      </w:r>
      <w:r w:rsidR="00E57BD7" w:rsidRPr="0084225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حرص على أن تكون مقبولة، مجزئة، مسقطة للطلب، تترتب عليها </w:t>
      </w:r>
      <w:r w:rsidR="00175853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آ</w:t>
      </w:r>
      <w:r w:rsidR="00E57BD7" w:rsidRPr="0084225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ثارها وثوابها عند الله -جل وعلا-، وبعد ذلك ت</w:t>
      </w:r>
      <w:r w:rsidR="00175853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ُ</w:t>
      </w:r>
      <w:r w:rsidR="00E57BD7" w:rsidRPr="0084225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حقق التقوى التي أشير لها بقوله -جل وعلا-</w:t>
      </w:r>
      <w:r w:rsidR="00E57BD7" w:rsidRPr="00175853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 xml:space="preserve">: </w:t>
      </w:r>
      <w:r w:rsidR="00175853" w:rsidRPr="00175853">
        <w:rPr>
          <w:rFonts w:ascii="Simplified Arabic" w:eastAsia="Times New Roman" w:hAnsi="Simplified Arabic" w:cs="Simplified Arabic" w:hint="cs"/>
          <w:b/>
          <w:bCs/>
          <w:color w:val="FF0000"/>
          <w:sz w:val="28"/>
          <w:szCs w:val="28"/>
          <w:rtl/>
          <w:lang w:eastAsia="ar-SA" w:bidi="ar-EG"/>
        </w:rPr>
        <w:t>{</w:t>
      </w:r>
      <w:r w:rsidR="00175853" w:rsidRPr="00175853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  <w:lang w:eastAsia="ar-SA" w:bidi="ar-EG"/>
        </w:rPr>
        <w:t>لِمَنِ اتَّقَى</w:t>
      </w:r>
      <w:r w:rsidR="00175853" w:rsidRPr="00175853">
        <w:rPr>
          <w:rFonts w:ascii="Simplified Arabic" w:eastAsia="Times New Roman" w:hAnsi="Simplified Arabic" w:cs="Simplified Arabic" w:hint="cs"/>
          <w:b/>
          <w:bCs/>
          <w:color w:val="FF0000"/>
          <w:sz w:val="28"/>
          <w:szCs w:val="28"/>
          <w:rtl/>
          <w:lang w:eastAsia="ar-SA" w:bidi="ar-EG"/>
        </w:rPr>
        <w:t>}</w:t>
      </w:r>
      <w:r w:rsidR="00175853" w:rsidRPr="00175853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 xml:space="preserve"> [</w:t>
      </w:r>
      <w:r w:rsidR="00E57BD7" w:rsidRPr="00175853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البقرة، آية: 203</w:t>
      </w:r>
      <w:r w:rsidR="00175853" w:rsidRPr="00175853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 xml:space="preserve">]، </w:t>
      </w:r>
      <w:r w:rsidR="00E57BD7" w:rsidRPr="0084225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والتقوى هي التي ترفع الآثام فيرجع الإنسان من ذنوبه كيوم ولدته أمه، </w:t>
      </w:r>
      <w:r w:rsidR="00175853" w:rsidRPr="00175853">
        <w:rPr>
          <w:rFonts w:ascii="Simplified Arabic" w:eastAsia="Times New Roman" w:hAnsi="Simplified Arabic" w:cs="Simplified Arabic" w:hint="cs"/>
          <w:b/>
          <w:bCs/>
          <w:color w:val="FF0000"/>
          <w:sz w:val="28"/>
          <w:szCs w:val="28"/>
          <w:rtl/>
          <w:lang w:eastAsia="ar-SA" w:bidi="ar-EG"/>
        </w:rPr>
        <w:t>{</w:t>
      </w:r>
      <w:r w:rsidR="00175853" w:rsidRPr="00175853">
        <w:rPr>
          <w:rFonts w:ascii="Simplified Arabic" w:eastAsia="Times New Roman" w:hAnsi="Simplified Arabic" w:cs="Simplified Arabic"/>
          <w:b/>
          <w:bCs/>
          <w:color w:val="FF0000"/>
          <w:sz w:val="28"/>
          <w:szCs w:val="28"/>
          <w:rtl/>
          <w:lang w:eastAsia="ar-SA" w:bidi="ar-EG"/>
        </w:rPr>
        <w:t>فَلا إِثْمَ عَلَيْهِ لِمَنِ اتَّقَى</w:t>
      </w:r>
      <w:r w:rsidR="00175853" w:rsidRPr="00175853">
        <w:rPr>
          <w:rFonts w:ascii="Simplified Arabic" w:eastAsia="Times New Roman" w:hAnsi="Simplified Arabic" w:cs="Simplified Arabic" w:hint="cs"/>
          <w:b/>
          <w:bCs/>
          <w:color w:val="FF0000"/>
          <w:sz w:val="28"/>
          <w:szCs w:val="28"/>
          <w:rtl/>
          <w:lang w:eastAsia="ar-SA" w:bidi="ar-EG"/>
        </w:rPr>
        <w:t>}</w:t>
      </w:r>
      <w:r w:rsidR="00E57BD7" w:rsidRPr="00842257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 فالذي لا يتقي تبقي آثامه عليه.</w:t>
      </w:r>
    </w:p>
    <w:p w:rsidR="00E57BD7" w:rsidRPr="00842257" w:rsidRDefault="00E57BD7" w:rsidP="00E57BD7">
      <w:pPr>
        <w:ind w:firstLine="720"/>
        <w:jc w:val="both"/>
        <w:rPr>
          <w:rFonts w:ascii="Traditional Arabic" w:eastAsia="Times New Roman"/>
          <w:sz w:val="28"/>
          <w:szCs w:val="28"/>
          <w:rtl/>
          <w:lang w:eastAsia="ar-SA" w:bidi="ar-EG"/>
        </w:rPr>
      </w:pPr>
    </w:p>
    <w:p w:rsidR="00E57BD7" w:rsidRPr="00175853" w:rsidRDefault="00175853" w:rsidP="00175853">
      <w:pPr>
        <w:jc w:val="both"/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</w:pPr>
      <w:r w:rsidRPr="00175853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 xml:space="preserve">المصدر: </w:t>
      </w:r>
      <w:r w:rsidR="00E57BD7" w:rsidRPr="00175853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برنامج فتاوى نور على الدرب، الحلقة ال</w:t>
      </w:r>
      <w:r w:rsidR="00E57BD7" w:rsidRPr="00175853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حادية والعشرون</w:t>
      </w:r>
      <w:r w:rsidR="00E57BD7" w:rsidRPr="00175853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 xml:space="preserve">، </w:t>
      </w:r>
      <w:r w:rsidR="00E57BD7" w:rsidRPr="00175853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5</w:t>
      </w:r>
      <w:r w:rsidR="00E57BD7" w:rsidRPr="00175853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/</w:t>
      </w:r>
      <w:r w:rsidR="00E57BD7" w:rsidRPr="00175853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>1</w:t>
      </w:r>
      <w:r w:rsidR="00E57BD7" w:rsidRPr="00175853">
        <w:rPr>
          <w:rFonts w:ascii="Simplified Arabic" w:eastAsia="Times New Roman" w:hAnsi="Simplified Arabic" w:cs="Simplified Arabic"/>
          <w:sz w:val="28"/>
          <w:szCs w:val="28"/>
          <w:rtl/>
          <w:lang w:eastAsia="ar-SA" w:bidi="ar-EG"/>
        </w:rPr>
        <w:t>/1432.</w:t>
      </w:r>
      <w:r w:rsidR="00E57BD7" w:rsidRPr="00175853">
        <w:rPr>
          <w:rFonts w:ascii="Simplified Arabic" w:eastAsia="Times New Roman" w:hAnsi="Simplified Arabic" w:cs="Simplified Arabic" w:hint="cs"/>
          <w:sz w:val="28"/>
          <w:szCs w:val="28"/>
          <w:rtl/>
          <w:lang w:eastAsia="ar-SA" w:bidi="ar-EG"/>
        </w:rPr>
        <w:t xml:space="preserve"> </w:t>
      </w:r>
    </w:p>
    <w:p w:rsidR="00E67D5A" w:rsidRPr="00842257" w:rsidRDefault="00E67D5A">
      <w:pPr>
        <w:rPr>
          <w:sz w:val="28"/>
          <w:szCs w:val="28"/>
        </w:rPr>
      </w:pPr>
    </w:p>
    <w:sectPr w:rsidR="00E67D5A" w:rsidRPr="0084225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73F1" w:rsidRDefault="009A73F1" w:rsidP="00E57BD7">
      <w:r>
        <w:separator/>
      </w:r>
    </w:p>
  </w:endnote>
  <w:endnote w:type="continuationSeparator" w:id="0">
    <w:p w:rsidR="009A73F1" w:rsidRDefault="009A73F1" w:rsidP="00E57B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127C27D-8093-4C8F-90BE-7AC2560B2F9B}"/>
    <w:embedBold r:id="rId2" w:fontKey="{097EA616-39F1-436D-9775-502A69680ED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B518DB9-7983-4CDF-BF5B-C4E493C077B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DF539E5-C7EB-4AD9-B094-013620DD24B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B369AB09-9929-4367-9CDC-6B3E1DD8C586}"/>
    <w:embedBold r:id="rId6" w:fontKey="{FEDD6143-8071-457C-A910-253D36A685B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46B6DEF-D93C-46A5-A4CC-F0A111E2F2F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56CC98BA-AA5A-44F4-BAF4-9B758F02577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73F1" w:rsidRDefault="009A73F1" w:rsidP="00E57BD7">
      <w:r>
        <w:separator/>
      </w:r>
    </w:p>
  </w:footnote>
  <w:footnote w:type="continuationSeparator" w:id="0">
    <w:p w:rsidR="009A73F1" w:rsidRDefault="009A73F1" w:rsidP="00E57B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57BD7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0B96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5853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6E24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479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E7773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25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159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59D0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121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3F1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DDE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BD7"/>
    <w:rsid w:val="00E57D2D"/>
    <w:rsid w:val="00E60C22"/>
    <w:rsid w:val="00E61103"/>
    <w:rsid w:val="00E6164A"/>
    <w:rsid w:val="00E61E38"/>
    <w:rsid w:val="00E620D0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2628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72D4F73D-EB72-442D-8C5F-E5129B70F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57BD7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E57BD7"/>
    <w:pPr>
      <w:keepNext/>
      <w:ind w:firstLine="551"/>
      <w:jc w:val="center"/>
      <w:outlineLvl w:val="1"/>
    </w:pPr>
    <w:rPr>
      <w:rFonts w:cs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E57BD7"/>
    <w:rPr>
      <w:rFonts w:eastAsia="SimSun" w:cs="Times New Roman"/>
      <w:noProof/>
      <w:sz w:val="32"/>
      <w:szCs w:val="20"/>
    </w:rPr>
  </w:style>
  <w:style w:type="paragraph" w:styleId="a4">
    <w:name w:val="footnote text"/>
    <w:basedOn w:val="a"/>
    <w:link w:val="Char0"/>
    <w:semiHidden/>
    <w:rsid w:val="00E57BD7"/>
    <w:rPr>
      <w:rFonts w:cs="Times New Roman"/>
    </w:rPr>
  </w:style>
  <w:style w:type="character" w:customStyle="1" w:styleId="Char0">
    <w:name w:val="نص حاشية سفلية Char"/>
    <w:basedOn w:val="a0"/>
    <w:link w:val="a4"/>
    <w:semiHidden/>
    <w:rsid w:val="00E57BD7"/>
    <w:rPr>
      <w:rFonts w:eastAsia="SimSun" w:cs="Times New Roman"/>
      <w:noProof/>
      <w:sz w:val="20"/>
      <w:szCs w:val="20"/>
    </w:rPr>
  </w:style>
  <w:style w:type="character" w:styleId="a5">
    <w:name w:val="footnote reference"/>
    <w:basedOn w:val="a0"/>
    <w:semiHidden/>
    <w:rsid w:val="00E57BD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158</Words>
  <Characters>907</Characters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2014-12-07T15:53:00Z</cp:lastPrinted>
  <dcterms:created xsi:type="dcterms:W3CDTF">2012-12-03T06:53:00Z</dcterms:created>
  <dcterms:modified xsi:type="dcterms:W3CDTF">2019-06-17T09:17:00Z</dcterms:modified>
</cp:coreProperties>
</file>