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875" w:rsidRDefault="00D52BCD" w:rsidP="000064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3"/>
      <w:r w:rsidRPr="00D52BCD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00647F" w:rsidRPr="004E318C" w:rsidRDefault="002D4875" w:rsidP="000064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الاكتفاء ب</w:t>
      </w:r>
      <w:r w:rsidR="0000647F" w:rsidRPr="004E318C">
        <w:rPr>
          <w:rFonts w:ascii="Simplified Arabic" w:hAnsi="Simplified Arabic"/>
          <w:color w:val="0000FF"/>
          <w:sz w:val="28"/>
          <w:szCs w:val="28"/>
          <w:rtl/>
        </w:rPr>
        <w:t xml:space="preserve">كتاب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="0000647F" w:rsidRPr="004E318C">
        <w:rPr>
          <w:rFonts w:ascii="Simplified Arabic" w:hAnsi="Simplified Arabic"/>
          <w:color w:val="0000FF"/>
          <w:sz w:val="28"/>
          <w:szCs w:val="28"/>
          <w:rtl/>
        </w:rPr>
        <w:t>المصباح المنير</w:t>
      </w:r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2D4875" w:rsidRPr="004E318C" w:rsidRDefault="002D4875" w:rsidP="0000647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0647F" w:rsidRPr="004E318C" w:rsidRDefault="0000647F" w:rsidP="00E73C3D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E318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4E31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أرجع دائمًا إلى كتاب </w:t>
      </w:r>
      <w:r w:rsidR="002D48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المصباح المنير</w:t>
      </w:r>
      <w:r w:rsidR="002D48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لسهولته ولترتيبه ولوضوح عبارته، فهل يغني هذا الكتاب عن غيره؟</w:t>
      </w:r>
    </w:p>
    <w:p w:rsidR="002D4875" w:rsidRDefault="0000647F" w:rsidP="002D487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E318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2D487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المصباح المنير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سهلٌ في ترتيبه وفي عبارته  -كما قال السائل-، ويعطي الفائدة من قرب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لكن ينبغي أن 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تنبه طالب العلم لأمر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وهو أنّ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المصباح المنير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يخدم كتابًا فقهيًّا؛ لأنه في غريب أحاديث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الرافعي الكبير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المسمى ب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فتح العزيز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شرح الوجيز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 فهو يخدم كتابًا فقهيًّا،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وشرح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ه وبيان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ه للمفردات الغريبة من جهة نَظَرِ مؤلف الكتاب الأصلي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فهو متأثر بالفقة الشافعي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وقُلْ مثل ذلك في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الـمـُغْرِبْ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للمُطَرِّزِىّ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 xml:space="preserve"> متأثر با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صطلاحات الحنفية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E717AF" w:rsidRP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E717AF" w:rsidRPr="002D4875">
        <w:rPr>
          <w:rFonts w:ascii="Simplified Arabic" w:hAnsi="Simplified Arabic" w:cs="Simplified Arabic"/>
          <w:b/>
          <w:sz w:val="28"/>
          <w:szCs w:val="28"/>
          <w:rtl/>
        </w:rPr>
        <w:t>المطلع في تحرير ألفاظ المقنع</w:t>
      </w:r>
      <w:r w:rsidR="00E717AF" w:rsidRP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E717A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أيضًا متأثر باصطلاحات الحنابلة</w:t>
      </w:r>
      <w:r w:rsidR="00E717AF">
        <w:rPr>
          <w:rFonts w:ascii="Simplified Arabic" w:hAnsi="Simplified Arabic" w:cs="Simplified Arabic" w:hint="cs"/>
          <w:b/>
          <w:sz w:val="28"/>
          <w:szCs w:val="28"/>
          <w:rtl/>
        </w:rPr>
        <w:t>، و</w:t>
      </w:r>
      <w:r w:rsidR="002D4875" w:rsidRPr="002D4875">
        <w:rPr>
          <w:rFonts w:ascii="Simplified Arabic" w:hAnsi="Simplified Arabic" w:cs="Simplified Arabic"/>
          <w:b/>
          <w:sz w:val="28"/>
          <w:szCs w:val="28"/>
          <w:rtl/>
        </w:rPr>
        <w:t xml:space="preserve">يعتمد اصطلاحات </w:t>
      </w:r>
      <w:r w:rsidR="002D4875" w:rsidRP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2D4875" w:rsidRPr="002D4875">
        <w:rPr>
          <w:rFonts w:ascii="Simplified Arabic" w:hAnsi="Simplified Arabic" w:cs="Simplified Arabic"/>
          <w:b/>
          <w:sz w:val="28"/>
          <w:szCs w:val="28"/>
          <w:rtl/>
        </w:rPr>
        <w:t>المقنع</w:t>
      </w:r>
      <w:r w:rsidR="002D4875" w:rsidRP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D4875" w:rsidRPr="002D4875">
        <w:rPr>
          <w:rFonts w:ascii="Simplified Arabic" w:hAnsi="Simplified Arabic" w:cs="Simplified Arabic"/>
          <w:b/>
          <w:sz w:val="28"/>
          <w:szCs w:val="28"/>
          <w:rtl/>
        </w:rPr>
        <w:t xml:space="preserve"> للموفق ابن قدامة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D4875" w:rsidRPr="002D48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</w:t>
      </w:r>
      <w:r w:rsidR="002D4875" w:rsidRPr="002D4875">
        <w:rPr>
          <w:rFonts w:ascii="Simplified Arabic" w:hAnsi="Simplified Arabic" w:cs="Simplified Arabic"/>
          <w:b/>
          <w:sz w:val="28"/>
          <w:szCs w:val="28"/>
          <w:rtl/>
        </w:rPr>
        <w:t>موج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ود ومطبوع</w:t>
      </w:r>
      <w:bookmarkStart w:id="1" w:name="_GoBack"/>
      <w:bookmarkEnd w:id="1"/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والكتب المتأثرة بالاصطلاحات يستفيد منها طالب العلم، لا يقال: إنها تُترك،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بل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يستفاد منها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لكن 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مع المقارنة بغيرها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ط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لب معنى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 xml:space="preserve"> لُغوي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ٌّ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يُختل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فُ في حقيقته الشرعية بين المذاهب فإنه لا 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عتمد عليها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المؤلف حنفيًّا فهو متأثر بمذهب الحنفية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شافعيًّا فهو متأثر بمذهب الشافعية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حنبليًّا فهو متاثر بمذهب الحنابلة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فإما أن 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رجع إلى الكتب كلها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نظر ما تتفق عليه وتجتمع عليه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وإما –وهذا أولى- أن 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رجع إلى الكتب الأصلية التي أ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فت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قبل التأثر بهذه المذاهب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فالكتب المتقدمة من كتب اللغة موجودة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منها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التهذيب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للأزهري وهذا من أنفس الكتب في هذا الباب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وأيضا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الصحاح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للجوهري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كتب متقدمة وموثوقة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ولكن 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لا تخلو مما 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لاحظ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لا سيما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الصحاح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)، فقد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وُجد عليه بعض الملاحظات،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نُبِّه عليها من قِبَل أهل العلم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فطالب العلم عليه أن ي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هتم بالكتب المتقدمة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ويكون اعتماده على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كتب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متأخرة إذا أراد شيئًا زائدًا على ما وجده في الكتب المتقدمة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00647F" w:rsidRPr="004E318C" w:rsidRDefault="0000647F" w:rsidP="002D4875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هناك كتب جوامع جمعت الكتب المتقدمة مثل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لسان العرب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تاج العروس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في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الصحاح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من المواد الشيء القليل الذي لا يكفي طالب العلم لقِدمه فقد زيد عليه ممن جاء بعده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والكتب التي جمعت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ووف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قت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بين كتب اللغة ك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لسان العرب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الذي يشتمل على ثمانين ألف مادة لا يستغني عنه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طالب علم، لكن يكون معوله في الأصل على الكتب المتقدمة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ويأخذ القدر الزائد عليها من مثل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لسان العرب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تاج العروس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الذي قالوا: إن فيه مائة وعشرين ألف مادة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القاموس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على صِغر حجمه فيه -كما قالوا- ستون ألف مادة</w:t>
      </w:r>
      <w:r w:rsidR="002D48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هذه كتب جوامع جمعت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 xml:space="preserve"> أكثر من كتاب 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يهتم بها طالب العلم، لكنها لا ت</w:t>
      </w:r>
      <w:r w:rsidR="002D48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4E318C">
        <w:rPr>
          <w:rFonts w:ascii="Simplified Arabic" w:hAnsi="Simplified Arabic" w:cs="Simplified Arabic"/>
          <w:b/>
          <w:sz w:val="28"/>
          <w:szCs w:val="28"/>
          <w:rtl/>
        </w:rPr>
        <w:t>غني عن كتب المتقدمين.</w:t>
      </w:r>
    </w:p>
    <w:p w:rsidR="00E67D5A" w:rsidRPr="004E318C" w:rsidRDefault="002D4875" w:rsidP="002D4875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00647F" w:rsidRPr="002D4875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sectPr w:rsidR="00E67D5A" w:rsidRPr="004E31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707" w:rsidRDefault="002C4707" w:rsidP="0062729F">
      <w:r>
        <w:separator/>
      </w:r>
    </w:p>
  </w:endnote>
  <w:endnote w:type="continuationSeparator" w:id="0">
    <w:p w:rsidR="002C4707" w:rsidRDefault="002C4707" w:rsidP="0062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43A0D9-3988-44B6-898D-EE69C09AFD4C}"/>
    <w:embedBold r:id="rId2" w:fontKey="{69DE2CCE-4167-4843-8148-27B0C6CC24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4D5CE6-D10A-4284-B505-45D9B03BAF9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1B3FCA-458A-43EA-AB16-7CD1ABA794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B10ED0D-E7B4-4E9F-921F-B5681A2F9F46}"/>
    <w:embedBold r:id="rId6" w:fontKey="{1098B7BF-9C7C-4374-B5D5-319EBC323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97CF05C-C2D2-4193-9824-A5434DD595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0C4B28C-A5DC-4077-8118-1597F455B4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707" w:rsidRDefault="002C4707" w:rsidP="0062729F">
      <w:r>
        <w:separator/>
      </w:r>
    </w:p>
  </w:footnote>
  <w:footnote w:type="continuationSeparator" w:id="0">
    <w:p w:rsidR="002C4707" w:rsidRDefault="002C4707" w:rsidP="006272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729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47F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57AF8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4707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4875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945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2B5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318C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29F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CDA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633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9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2BCD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03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7AF"/>
    <w:rsid w:val="00E718C4"/>
    <w:rsid w:val="00E71E79"/>
    <w:rsid w:val="00E7208E"/>
    <w:rsid w:val="00E72306"/>
    <w:rsid w:val="00E72F1E"/>
    <w:rsid w:val="00E731A8"/>
    <w:rsid w:val="00E733F4"/>
    <w:rsid w:val="00E73C3D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5C89A"/>
  <w15:docId w15:val="{3CF0B7CC-B8BA-444A-8BDB-DE931B430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2729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62729F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62729F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cp:lastPrinted>2014-12-22T15:31:00Z</cp:lastPrinted>
  <dcterms:created xsi:type="dcterms:W3CDTF">2012-12-04T10:51:00Z</dcterms:created>
  <dcterms:modified xsi:type="dcterms:W3CDTF">2020-03-11T17:01:00Z</dcterms:modified>
</cp:coreProperties>
</file>