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B71" w:rsidRPr="006F5C55" w:rsidRDefault="00B83BA6" w:rsidP="00CB2A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7"/>
      <w:r w:rsidRPr="00B83BA6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1" w:name="_GoBack"/>
      <w:bookmarkEnd w:id="1"/>
    </w:p>
    <w:bookmarkEnd w:id="0"/>
    <w:p w:rsidR="00CB2A74" w:rsidRPr="002E5D77" w:rsidRDefault="002E5D77" w:rsidP="002E5D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5D77">
        <w:rPr>
          <w:rFonts w:ascii="Simplified Arabic" w:hAnsi="Simplified Arabic"/>
          <w:color w:val="0000FF"/>
          <w:sz w:val="28"/>
          <w:szCs w:val="28"/>
          <w:rtl/>
        </w:rPr>
        <w:t>اقتصار الإمام على الفاتحة في الصلاة الجهرية</w:t>
      </w:r>
    </w:p>
    <w:p w:rsidR="002E5D77" w:rsidRPr="006F5C55" w:rsidRDefault="002E5D77" w:rsidP="00CB2A7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CB2A74" w:rsidRPr="006F5C55" w:rsidRDefault="004A5B71" w:rsidP="006F5C55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F5C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B2A74" w:rsidRPr="006F5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6F5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ا</w:t>
      </w:r>
      <w:r w:rsidR="00CB2A74" w:rsidRPr="006F5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قتصار</w:t>
      </w:r>
      <w:r w:rsidRPr="006F5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الإمام</w:t>
      </w:r>
      <w:r w:rsidR="00CB2A74" w:rsidRPr="006F5C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الفاتحة في الصلاة الجهرية؟</w:t>
      </w:r>
      <w:r w:rsidR="00CB2A74" w:rsidRPr="006F5C55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CB2A74" w:rsidRPr="006F5C55" w:rsidRDefault="004A5B71" w:rsidP="002E5D7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F5C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CB2A74" w:rsidRPr="002E5D7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قراءة الفاتحة ركن من أركان الصلاة لا تصح إلا بها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والقدر الزائد على الفاتحة سُنة عند جمهور أهل العلم وإن قيل بوجوبها من بعض أهل العلم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لكنّ</w:t>
      </w:r>
      <w:r w:rsidR="002E5D7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الجمهور على أنّها سُنة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وأن الصلاة تتأدى بالفاتحة فقط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ولكن لا ينبغي أن تُهجر السُّنة ويقتصر على الفاتحة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وإنما ي</w:t>
      </w:r>
      <w:r w:rsidR="002E5D7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>حرص على أداء السنن؛ لأنها ثابتة عن النبي -عليه الصلاة والسلام-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ولم يُحفظ عنه أنه اقتصر على الفاتحة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كانت كافية وتتأدى بها الصلاة وتصح بها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لكن على الإنسان أن يقتدي به -عليه الصلاة والسلام-، وقد لزمها -عليه الصلاة والسلام-</w:t>
      </w:r>
      <w:r w:rsidR="002E5D7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قال بعض أهل العلم بوجوبها؛ لأنه لم يُحفظ عنه أنه تركها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وقال -عليه الصلاة والسلام-: </w:t>
      </w:r>
      <w:r w:rsidR="00CB2A74" w:rsidRPr="006F5C5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«صلوا كما رأيتموني أصلي</w:t>
      </w:r>
      <w:r w:rsidR="00CB2A74" w:rsidRPr="006F5C55">
        <w:rPr>
          <w:rFonts w:ascii="Simplified Arabic" w:hAnsi="Simplified Arabic" w:cs="Simplified Arabic"/>
          <w:bCs/>
          <w:color w:val="0000FF"/>
          <w:sz w:val="28"/>
          <w:szCs w:val="28"/>
          <w:rtl/>
          <w:lang w:eastAsia="zh-CN"/>
        </w:rPr>
        <w:t>»</w:t>
      </w:r>
      <w:r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D77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2E5D77" w:rsidRPr="002E5D77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2E5D77">
        <w:rPr>
          <w:rFonts w:ascii="Simplified Arabic" w:hAnsi="Simplified Arabic" w:cs="Simplified Arabic"/>
          <w:color w:val="0000FF"/>
          <w:sz w:val="28"/>
          <w:szCs w:val="28"/>
          <w:rtl/>
        </w:rPr>
        <w:t>631]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، لكن المقرر </w:t>
      </w:r>
      <w:r w:rsidRPr="006F5C55">
        <w:rPr>
          <w:rFonts w:ascii="Simplified Arabic" w:hAnsi="Simplified Arabic" w:cs="Simplified Arabic"/>
          <w:b/>
          <w:sz w:val="28"/>
          <w:szCs w:val="28"/>
          <w:rtl/>
        </w:rPr>
        <w:t>عند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الجمهور أن قراء</w:t>
      </w:r>
      <w:r w:rsidR="002E5D77">
        <w:rPr>
          <w:rFonts w:ascii="Simplified Arabic" w:hAnsi="Simplified Arabic" w:cs="Simplified Arabic"/>
          <w:b/>
          <w:sz w:val="28"/>
          <w:szCs w:val="28"/>
          <w:rtl/>
        </w:rPr>
        <w:t>ة السورة بعد الفاتح</w:t>
      </w:r>
      <w:r w:rsidR="002E5D77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سُنة.</w:t>
      </w:r>
    </w:p>
    <w:p w:rsidR="00CB2A74" w:rsidRPr="006F5C55" w:rsidRDefault="002E5D77" w:rsidP="002E5D7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B2A74" w:rsidRPr="002E5D77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  <w:r w:rsidR="00CB2A74" w:rsidRPr="006F5C5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CB2A74" w:rsidRPr="006F5C55" w:rsidRDefault="00CB2A74" w:rsidP="00CB2A7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CB2A74" w:rsidRPr="006F5C55" w:rsidRDefault="00CB2A74" w:rsidP="00CB2A7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6F5C5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F5C5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BAF" w:rsidRDefault="00451BAF" w:rsidP="00CB2A74">
      <w:r>
        <w:separator/>
      </w:r>
    </w:p>
  </w:endnote>
  <w:endnote w:type="continuationSeparator" w:id="0">
    <w:p w:rsidR="00451BAF" w:rsidRDefault="00451BAF" w:rsidP="00CB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C5CEAC-1518-49EB-B225-489E779703F4}"/>
    <w:embedBold r:id="rId2" w:fontKey="{545D0B49-8428-47FD-855B-01CAA0E58B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8F1894-3813-458E-967E-06B81E3A3C2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05099EE-4DA5-46D2-BA63-F3905FA4737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D30E837-92EC-46BB-873C-DC3629D5C3DA}"/>
    <w:embedBold r:id="rId6" w:fontKey="{29BD7D21-CAD4-4CCF-BBB2-7982882526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68AF7C8-3AA6-49D8-B56D-1F5D327AD9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FB387B5-5075-4E2E-8B67-B76AAF5129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BAF" w:rsidRDefault="00451BAF" w:rsidP="00CB2A74">
      <w:r>
        <w:separator/>
      </w:r>
    </w:p>
  </w:footnote>
  <w:footnote w:type="continuationSeparator" w:id="0">
    <w:p w:rsidR="00451BAF" w:rsidRDefault="00451BAF" w:rsidP="00CB2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A7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5D77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BAF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5B71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818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07DC2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C55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1373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3BA6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2A74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4E06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6BA1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4C8199-E708-45F1-87BC-0636DBA2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A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CB2A7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CB2A74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2014-12-22T15:34:00Z</cp:lastPrinted>
  <dcterms:created xsi:type="dcterms:W3CDTF">2012-12-04T10:55:00Z</dcterms:created>
  <dcterms:modified xsi:type="dcterms:W3CDTF">2019-06-17T15:01:00Z</dcterms:modified>
</cp:coreProperties>
</file>