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6E59" w:rsidRDefault="00AB6E59" w:rsidP="005958DD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AB6E5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الأحكام المتعلقة بالقرآن الكريم</w:t>
      </w:r>
    </w:p>
    <w:p w:rsidR="00101494" w:rsidRPr="005958DD" w:rsidRDefault="00101494" w:rsidP="005958DD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GoBack"/>
      <w:bookmarkEnd w:id="0"/>
      <w:r w:rsidRPr="005958D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قراءة القرآن </w:t>
      </w:r>
      <w:r w:rsidR="005A0D38" w:rsidRPr="005958D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من</w:t>
      </w:r>
      <w:r w:rsidRPr="005958D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مصحف </w:t>
      </w:r>
      <w:r w:rsidR="005A0D38" w:rsidRPr="005958D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به </w:t>
      </w:r>
      <w:r w:rsidRPr="005958D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تفسير بغير وضوء</w:t>
      </w:r>
    </w:p>
    <w:p w:rsidR="005A0D38" w:rsidRPr="005958DD" w:rsidRDefault="005A0D38" w:rsidP="005958DD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DE1795" w:rsidRPr="00385647" w:rsidRDefault="00101494" w:rsidP="0038564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8564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DE1795" w:rsidRPr="0038564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امرأة تسأل</w:t>
      </w:r>
      <w:r w:rsidR="005A0D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DE1795" w:rsidRPr="0038564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يجوز لها أن تقرأ القرآن بغير وضوء في مصحف</w:t>
      </w:r>
      <w:r w:rsidR="005A0D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DE1795" w:rsidRPr="0038564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تفسير؟</w:t>
      </w:r>
    </w:p>
    <w:p w:rsidR="00DE1795" w:rsidRPr="00385647" w:rsidRDefault="00101494" w:rsidP="005A0D3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8564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DE1795" w:rsidRPr="00385647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>إذا قرأت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 xml:space="preserve"> من مصحف وبهامشه 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>في حاشيته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 xml:space="preserve"> تفسير فإن كان هذا التفسير يسير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 xml:space="preserve"> جدً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>ا بحيث يكون كلمات فإنه حينئذٍ يأخذ حكم المصحف</w:t>
      </w:r>
      <w:r w:rsidRPr="00385647">
        <w:rPr>
          <w:rFonts w:ascii="Simplified Arabic" w:hAnsi="Simplified Arabic" w:cs="Simplified Arabic"/>
          <w:sz w:val="28"/>
          <w:szCs w:val="28"/>
          <w:rtl/>
        </w:rPr>
        <w:t>،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 xml:space="preserve"> وإذا كان تفسيرًا كامل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>ا للقرآن ومفص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>ل ووجوده يدل على أن الإطلاق ينصرف إليه إذا قيل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 xml:space="preserve"> ما هذا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 xml:space="preserve"> قيل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 xml:space="preserve"> هذا تفسير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 xml:space="preserve"> مثلاً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 xml:space="preserve">(تفسير 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>الجلالين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 xml:space="preserve"> أو 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>تفسير السعدي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 xml:space="preserve"> أو 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>التفسير الميسر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 xml:space="preserve"> أو ما أشبه ذلك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 xml:space="preserve"> فإن الحكم للتفسير</w:t>
      </w:r>
      <w:r w:rsidR="005A0D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85647">
        <w:rPr>
          <w:rFonts w:ascii="Simplified Arabic" w:hAnsi="Simplified Arabic" w:cs="Simplified Arabic"/>
          <w:sz w:val="28"/>
          <w:szCs w:val="28"/>
          <w:rtl/>
        </w:rPr>
        <w:t>ف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>تقرأ</w:t>
      </w:r>
      <w:r w:rsidRPr="00385647">
        <w:rPr>
          <w:rFonts w:ascii="Simplified Arabic" w:hAnsi="Simplified Arabic" w:cs="Simplified Arabic"/>
          <w:sz w:val="28"/>
          <w:szCs w:val="28"/>
          <w:rtl/>
        </w:rPr>
        <w:t xml:space="preserve"> من</w:t>
      </w:r>
      <w:r w:rsidR="00DE1795" w:rsidRPr="00385647">
        <w:rPr>
          <w:rFonts w:ascii="Simplified Arabic" w:hAnsi="Simplified Arabic" w:cs="Simplified Arabic"/>
          <w:sz w:val="28"/>
          <w:szCs w:val="28"/>
          <w:rtl/>
        </w:rPr>
        <w:t>ه من غير وضوء.</w:t>
      </w:r>
    </w:p>
    <w:p w:rsidR="00DE1795" w:rsidRPr="00385647" w:rsidRDefault="00DE1795" w:rsidP="005A0D3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85647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385647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والثلاثون، 18/6/1432.</w:t>
      </w:r>
    </w:p>
    <w:p w:rsidR="00E67D5A" w:rsidRPr="00385647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38564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639FF4-D5D2-442A-B018-B37148260652}"/>
    <w:embedBold r:id="rId2" w:fontKey="{04FC054B-8FF3-4991-9AC9-582287EF78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AD0A94-1C67-4A14-A234-502E890D4CE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7C0DD38-C684-4052-9658-AF51370410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E37B2DF-B34E-4271-8E29-24302F2966BD}"/>
    <w:embedBold r:id="rId6" w:fontKey="{52A082AF-49C2-4428-B36F-5818D32663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B586069-00A1-4EC3-A93C-7675E9B9D1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5D68F19-4BCE-485B-901D-D727FD1ADF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179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494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647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8DD"/>
    <w:rsid w:val="00595BBB"/>
    <w:rsid w:val="005971E2"/>
    <w:rsid w:val="005A0D38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2890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6E59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1795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32F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B7B10C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179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86</Words>
  <Characters>493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2015-02-06T17:19:00Z</cp:lastPrinted>
  <dcterms:created xsi:type="dcterms:W3CDTF">2012-12-17T06:51:00Z</dcterms:created>
  <dcterms:modified xsi:type="dcterms:W3CDTF">2019-06-18T17:14:00Z</dcterms:modified>
</cp:coreProperties>
</file>