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0A314F" w14:textId="13DBCFC9" w:rsidR="005713E3" w:rsidRPr="00F34E98" w:rsidRDefault="00845CB0" w:rsidP="00F34E9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القراءة في</w:t>
      </w:r>
      <w:r w:rsidR="000C758D">
        <w:rPr>
          <w:rFonts w:ascii="Simplified Arabic" w:hAnsi="Simplified Arabic" w:hint="cs"/>
          <w:color w:val="0000FF"/>
          <w:sz w:val="28"/>
          <w:szCs w:val="28"/>
          <w:rtl/>
        </w:rPr>
        <w:t xml:space="preserve"> ال</w:t>
      </w:r>
      <w:r w:rsidR="005713E3" w:rsidRPr="004B5782">
        <w:rPr>
          <w:rFonts w:ascii="Simplified Arabic" w:hAnsi="Simplified Arabic"/>
          <w:color w:val="0000FF"/>
          <w:sz w:val="28"/>
          <w:szCs w:val="28"/>
          <w:rtl/>
        </w:rPr>
        <w:t>صلاة</w:t>
      </w:r>
      <w:bookmarkStart w:id="0" w:name="_GoBack"/>
      <w:bookmarkEnd w:id="0"/>
    </w:p>
    <w:p w14:paraId="3D12766C" w14:textId="77777777" w:rsidR="005713E3" w:rsidRPr="00F34E98" w:rsidRDefault="000C758D" w:rsidP="00F34E9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الشك في</w:t>
      </w:r>
      <w:r w:rsidR="005713E3" w:rsidRPr="004B5782">
        <w:rPr>
          <w:rFonts w:ascii="Simplified Arabic" w:hAnsi="Simplified Arabic"/>
          <w:color w:val="0000FF"/>
          <w:sz w:val="28"/>
          <w:szCs w:val="28"/>
          <w:rtl/>
        </w:rPr>
        <w:t xml:space="preserve"> قراءة الفاتحة</w:t>
      </w:r>
      <w:r w:rsidRPr="000C758D">
        <w:rPr>
          <w:rFonts w:ascii="Simplified Arabic" w:hAnsi="Simplified Arabic" w:hint="cs"/>
          <w:color w:val="0000FF"/>
          <w:sz w:val="28"/>
          <w:szCs w:val="28"/>
          <w:rtl/>
        </w:rPr>
        <w:t xml:space="preserve"> في راتبة الفجر</w:t>
      </w:r>
    </w:p>
    <w:p w14:paraId="0855D518" w14:textId="77777777" w:rsidR="000C758D" w:rsidRPr="00F34E98" w:rsidRDefault="000C758D" w:rsidP="00F34E9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5FDCB49C" w14:textId="77777777" w:rsidR="000F282B" w:rsidRPr="004B5782" w:rsidRDefault="005713E3" w:rsidP="000C758D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B5782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0F282B" w:rsidRPr="004B578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صليت</w:t>
      </w:r>
      <w:r w:rsidR="000C758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0F282B" w:rsidRPr="004B578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سنة الفجر ولا أدري هل قرأت</w:t>
      </w:r>
      <w:r w:rsidR="000C758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0F282B" w:rsidRPr="004B578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سورة الفاتحة </w:t>
      </w:r>
      <w:r w:rsidR="000C758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في </w:t>
      </w:r>
      <w:r w:rsidR="000C758D" w:rsidRPr="004B578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الركعة الثانية </w:t>
      </w:r>
      <w:r w:rsidR="000F282B" w:rsidRPr="004B578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أم لا.</w:t>
      </w:r>
    </w:p>
    <w:p w14:paraId="3109BC09" w14:textId="77777777" w:rsidR="000F282B" w:rsidRPr="004B5782" w:rsidRDefault="005713E3" w:rsidP="005713E3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4B5782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0F282B" w:rsidRPr="00F34E98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0F282B" w:rsidRPr="004B5782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0F282B" w:rsidRPr="004B5782">
        <w:rPr>
          <w:rFonts w:ascii="Simplified Arabic" w:hAnsi="Simplified Arabic" w:cs="Simplified Arabic"/>
          <w:sz w:val="28"/>
          <w:szCs w:val="28"/>
          <w:rtl/>
        </w:rPr>
        <w:t>قراءة الفاتحة ركن من أركان الصلاة</w:t>
      </w:r>
      <w:r w:rsidRPr="004B5782">
        <w:rPr>
          <w:rFonts w:ascii="Simplified Arabic" w:hAnsi="Simplified Arabic" w:cs="Simplified Arabic"/>
          <w:sz w:val="28"/>
          <w:szCs w:val="28"/>
          <w:rtl/>
        </w:rPr>
        <w:t>،</w:t>
      </w:r>
      <w:r w:rsidR="000F282B" w:rsidRPr="004B5782">
        <w:rPr>
          <w:rFonts w:ascii="Simplified Arabic" w:hAnsi="Simplified Arabic" w:cs="Simplified Arabic"/>
          <w:sz w:val="28"/>
          <w:szCs w:val="28"/>
          <w:rtl/>
        </w:rPr>
        <w:t xml:space="preserve"> فإذا لم يقرأ الفاتحة في كل ركعة من ركعات الصلاة فإنها تبطل الركعة التي ت</w:t>
      </w:r>
      <w:r w:rsidR="000C758D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0F282B" w:rsidRPr="004B5782">
        <w:rPr>
          <w:rFonts w:ascii="Simplified Arabic" w:hAnsi="Simplified Arabic" w:cs="Simplified Arabic"/>
          <w:sz w:val="28"/>
          <w:szCs w:val="28"/>
          <w:rtl/>
        </w:rPr>
        <w:t>ركت</w:t>
      </w:r>
      <w:r w:rsidR="000C758D"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="000F282B" w:rsidRPr="004B5782">
        <w:rPr>
          <w:rFonts w:ascii="Simplified Arabic" w:hAnsi="Simplified Arabic" w:cs="Simplified Arabic"/>
          <w:sz w:val="28"/>
          <w:szCs w:val="28"/>
          <w:rtl/>
        </w:rPr>
        <w:t xml:space="preserve"> منها الفاتحة</w:t>
      </w:r>
      <w:r w:rsidRPr="004B5782">
        <w:rPr>
          <w:rFonts w:ascii="Simplified Arabic" w:hAnsi="Simplified Arabic" w:cs="Simplified Arabic"/>
          <w:sz w:val="28"/>
          <w:szCs w:val="28"/>
          <w:rtl/>
        </w:rPr>
        <w:t>،</w:t>
      </w:r>
      <w:r w:rsidR="000F282B" w:rsidRPr="004B5782">
        <w:rPr>
          <w:rFonts w:ascii="Simplified Arabic" w:hAnsi="Simplified Arabic" w:cs="Simplified Arabic"/>
          <w:sz w:val="28"/>
          <w:szCs w:val="28"/>
          <w:rtl/>
        </w:rPr>
        <w:t xml:space="preserve"> وهنا </w:t>
      </w:r>
      <w:r w:rsidR="000C758D">
        <w:rPr>
          <w:rFonts w:ascii="Simplified Arabic" w:hAnsi="Simplified Arabic" w:cs="Simplified Arabic" w:hint="cs"/>
          <w:sz w:val="28"/>
          <w:szCs w:val="28"/>
          <w:rtl/>
        </w:rPr>
        <w:t xml:space="preserve">عنده </w:t>
      </w:r>
      <w:r w:rsidR="000F282B" w:rsidRPr="004B5782">
        <w:rPr>
          <w:rFonts w:ascii="Simplified Arabic" w:hAnsi="Simplified Arabic" w:cs="Simplified Arabic"/>
          <w:sz w:val="28"/>
          <w:szCs w:val="28"/>
          <w:rtl/>
        </w:rPr>
        <w:t>ت</w:t>
      </w:r>
      <w:r w:rsidR="000C758D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0F282B" w:rsidRPr="004B5782">
        <w:rPr>
          <w:rFonts w:ascii="Simplified Arabic" w:hAnsi="Simplified Arabic" w:cs="Simplified Arabic"/>
          <w:sz w:val="28"/>
          <w:szCs w:val="28"/>
          <w:rtl/>
        </w:rPr>
        <w:t>ر</w:t>
      </w:r>
      <w:r w:rsidR="000C758D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0F282B" w:rsidRPr="004B5782">
        <w:rPr>
          <w:rFonts w:ascii="Simplified Arabic" w:hAnsi="Simplified Arabic" w:cs="Simplified Arabic"/>
          <w:sz w:val="28"/>
          <w:szCs w:val="28"/>
          <w:rtl/>
        </w:rPr>
        <w:t>د</w:t>
      </w:r>
      <w:r w:rsidR="000C758D">
        <w:rPr>
          <w:rFonts w:ascii="Simplified Arabic" w:hAnsi="Simplified Arabic" w:cs="Simplified Arabic" w:hint="cs"/>
          <w:sz w:val="28"/>
          <w:szCs w:val="28"/>
          <w:rtl/>
        </w:rPr>
        <w:t>ُّ</w:t>
      </w:r>
      <w:r w:rsidR="000F282B" w:rsidRPr="004B5782">
        <w:rPr>
          <w:rFonts w:ascii="Simplified Arabic" w:hAnsi="Simplified Arabic" w:cs="Simplified Arabic"/>
          <w:sz w:val="28"/>
          <w:szCs w:val="28"/>
          <w:rtl/>
        </w:rPr>
        <w:t>د</w:t>
      </w:r>
      <w:r w:rsidRPr="004B5782">
        <w:rPr>
          <w:rFonts w:ascii="Simplified Arabic" w:hAnsi="Simplified Arabic" w:cs="Simplified Arabic"/>
          <w:sz w:val="28"/>
          <w:szCs w:val="28"/>
          <w:rtl/>
        </w:rPr>
        <w:t>،</w:t>
      </w:r>
      <w:r w:rsidR="000C758D">
        <w:rPr>
          <w:rFonts w:ascii="Simplified Arabic" w:hAnsi="Simplified Arabic" w:cs="Simplified Arabic"/>
          <w:sz w:val="28"/>
          <w:szCs w:val="28"/>
          <w:rtl/>
        </w:rPr>
        <w:t xml:space="preserve"> يقول</w:t>
      </w:r>
      <w:r w:rsidR="000C758D">
        <w:rPr>
          <w:rFonts w:ascii="Simplified Arabic" w:hAnsi="Simplified Arabic" w:cs="Simplified Arabic" w:hint="cs"/>
          <w:sz w:val="28"/>
          <w:szCs w:val="28"/>
          <w:rtl/>
        </w:rPr>
        <w:t>: (ل</w:t>
      </w:r>
      <w:r w:rsidR="000F282B" w:rsidRPr="004B5782">
        <w:rPr>
          <w:rFonts w:ascii="Simplified Arabic" w:hAnsi="Simplified Arabic" w:cs="Simplified Arabic"/>
          <w:sz w:val="28"/>
          <w:szCs w:val="28"/>
          <w:rtl/>
        </w:rPr>
        <w:t>ا أدري هل قرأت الفاتحة أم لا</w:t>
      </w:r>
      <w:r w:rsidR="000C758D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0F282B" w:rsidRPr="004B5782">
        <w:rPr>
          <w:rFonts w:ascii="Simplified Arabic" w:hAnsi="Simplified Arabic" w:cs="Simplified Arabic"/>
          <w:sz w:val="28"/>
          <w:szCs w:val="28"/>
          <w:rtl/>
        </w:rPr>
        <w:t>، العلماء يقولون</w:t>
      </w:r>
      <w:r w:rsidR="000C758D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0F282B" w:rsidRPr="004B5782">
        <w:rPr>
          <w:rFonts w:ascii="Simplified Arabic" w:hAnsi="Simplified Arabic" w:cs="Simplified Arabic"/>
          <w:sz w:val="28"/>
          <w:szCs w:val="28"/>
          <w:rtl/>
        </w:rPr>
        <w:t xml:space="preserve"> من شك</w:t>
      </w:r>
      <w:r w:rsidR="000C758D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0F282B" w:rsidRPr="004B5782">
        <w:rPr>
          <w:rFonts w:ascii="Simplified Arabic" w:hAnsi="Simplified Arabic" w:cs="Simplified Arabic"/>
          <w:sz w:val="28"/>
          <w:szCs w:val="28"/>
          <w:rtl/>
        </w:rPr>
        <w:t xml:space="preserve"> في ترك ركنٍ فك</w:t>
      </w:r>
      <w:r w:rsidR="000C758D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0F282B" w:rsidRPr="004B5782">
        <w:rPr>
          <w:rFonts w:ascii="Simplified Arabic" w:hAnsi="Simplified Arabic" w:cs="Simplified Arabic"/>
          <w:sz w:val="28"/>
          <w:szCs w:val="28"/>
          <w:rtl/>
        </w:rPr>
        <w:t>ت</w:t>
      </w:r>
      <w:r w:rsidR="000C758D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0F282B" w:rsidRPr="004B5782">
        <w:rPr>
          <w:rFonts w:ascii="Simplified Arabic" w:hAnsi="Simplified Arabic" w:cs="Simplified Arabic"/>
          <w:sz w:val="28"/>
          <w:szCs w:val="28"/>
          <w:rtl/>
        </w:rPr>
        <w:t>ر</w:t>
      </w:r>
      <w:r w:rsidR="000C758D"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="000F282B" w:rsidRPr="004B5782">
        <w:rPr>
          <w:rFonts w:ascii="Simplified Arabic" w:hAnsi="Simplified Arabic" w:cs="Simplified Arabic"/>
          <w:sz w:val="28"/>
          <w:szCs w:val="28"/>
          <w:rtl/>
        </w:rPr>
        <w:t>ك</w:t>
      </w:r>
      <w:r w:rsidR="000C758D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0F282B" w:rsidRPr="004B5782">
        <w:rPr>
          <w:rFonts w:ascii="Simplified Arabic" w:hAnsi="Simplified Arabic" w:cs="Simplified Arabic"/>
          <w:sz w:val="28"/>
          <w:szCs w:val="28"/>
          <w:rtl/>
        </w:rPr>
        <w:t>ه</w:t>
      </w:r>
      <w:r w:rsidRPr="004B5782">
        <w:rPr>
          <w:rFonts w:ascii="Simplified Arabic" w:hAnsi="Simplified Arabic" w:cs="Simplified Arabic"/>
          <w:sz w:val="28"/>
          <w:szCs w:val="28"/>
          <w:rtl/>
        </w:rPr>
        <w:t>،</w:t>
      </w:r>
      <w:r w:rsidR="000F282B" w:rsidRPr="004B5782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0C758D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0F282B" w:rsidRPr="004B5782">
        <w:rPr>
          <w:rFonts w:ascii="Simplified Arabic" w:hAnsi="Simplified Arabic" w:cs="Simplified Arabic"/>
          <w:sz w:val="28"/>
          <w:szCs w:val="28"/>
          <w:rtl/>
        </w:rPr>
        <w:t>إذا شك هل قرأ أو ما قرأ وهو في أثناء صلاته لم يفرغ منها فإن هذا عليه أن يأتي بركعة مقابل هذه الركعة التي ترك فيها هذا الركن</w:t>
      </w:r>
      <w:r w:rsidRPr="004B5782">
        <w:rPr>
          <w:rFonts w:ascii="Simplified Arabic" w:hAnsi="Simplified Arabic" w:cs="Simplified Arabic"/>
          <w:sz w:val="28"/>
          <w:szCs w:val="28"/>
          <w:rtl/>
        </w:rPr>
        <w:t>،</w:t>
      </w:r>
      <w:r w:rsidR="000F282B" w:rsidRPr="004B5782">
        <w:rPr>
          <w:rFonts w:ascii="Simplified Arabic" w:hAnsi="Simplified Arabic" w:cs="Simplified Arabic"/>
          <w:sz w:val="28"/>
          <w:szCs w:val="28"/>
          <w:rtl/>
        </w:rPr>
        <w:t xml:space="preserve"> وأما إذا كان بعد فراغه من الصلاة فإنه حينئذٍ لا يلتفت إلى الشك.</w:t>
      </w:r>
    </w:p>
    <w:p w14:paraId="5D7F664E" w14:textId="77777777" w:rsidR="000F282B" w:rsidRPr="004B5782" w:rsidRDefault="000F282B" w:rsidP="000F282B">
      <w:pPr>
        <w:spacing w:before="120" w:after="120" w:line="240" w:lineRule="atLeast"/>
        <w:ind w:firstLine="720"/>
        <w:jc w:val="both"/>
        <w:rPr>
          <w:rFonts w:ascii="Simplified Arabic" w:hAnsi="Simplified Arabic" w:cs="Simplified Arabic"/>
          <w:sz w:val="28"/>
          <w:szCs w:val="28"/>
        </w:rPr>
      </w:pPr>
    </w:p>
    <w:p w14:paraId="7B84B1A6" w14:textId="77777777" w:rsidR="000F282B" w:rsidRPr="004B5782" w:rsidRDefault="000F282B" w:rsidP="000C758D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4B5782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4B5782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التاسعة والأربعون 27/9/1432هـ</w:t>
      </w:r>
    </w:p>
    <w:p w14:paraId="2CA01C0D" w14:textId="77777777" w:rsidR="00E67D5A" w:rsidRPr="004B5782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4B5782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AA35377-EB68-41FB-8826-7242C4022759}"/>
    <w:embedBold r:id="rId2" w:fontKey="{72662B0F-FAE3-43B8-BFF5-01B8FF9883B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9D99CA7-791A-41B2-8A86-AF3E7222A1D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1E105A7B-ADD5-4942-B76D-63A735B3FCCF}"/>
    <w:embedBold r:id="rId5" w:fontKey="{74503FCD-1080-48BD-9109-B26AA2A2F12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D5FD9FAF-81AA-4F1A-888A-84AE9F6D138D}"/>
    <w:embedBold r:id="rId7" w:fontKey="{950D4A55-F1F3-4872-9752-16E64A8A3AD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57B0DCE4-015F-41E9-B643-1390EF7C6FD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4CDF92B0-23F9-4983-8FFD-8B256D4E3EE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91E9D35F-FEEA-4306-9704-E011B1A83DA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F282B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58D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282B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C48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813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5782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3E3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5CB0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5C60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4E98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A27D54F"/>
  <w15:docId w15:val="{9938DC5A-8148-4F30-AB9A-DDA5A3601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F282B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0C758D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0C758D"/>
  </w:style>
  <w:style w:type="character" w:customStyle="1" w:styleId="Char0">
    <w:name w:val="نص تعليق Char"/>
    <w:basedOn w:val="a0"/>
    <w:link w:val="a5"/>
    <w:uiPriority w:val="99"/>
    <w:semiHidden/>
    <w:rsid w:val="000C758D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0C758D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0C758D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0C758D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0C758D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95</Words>
  <Characters>548</Characters>
  <DocSecurity>0</DocSecurity>
  <Lines>4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2015-02-06T14:44:00Z</cp:lastPrinted>
  <dcterms:created xsi:type="dcterms:W3CDTF">2012-12-24T05:02:00Z</dcterms:created>
  <dcterms:modified xsi:type="dcterms:W3CDTF">2019-06-19T10:35:00Z</dcterms:modified>
</cp:coreProperties>
</file>