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BBB" w:rsidRDefault="00A64BBB" w:rsidP="00A64B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64BBB">
        <w:rPr>
          <w:rFonts w:ascii="Simplified Arabic" w:hAnsi="Simplified Arabic"/>
          <w:color w:val="0000FF"/>
          <w:sz w:val="28"/>
          <w:szCs w:val="28"/>
          <w:rtl/>
        </w:rPr>
        <w:t>نزول الدم من الحامل في نهار رمضان</w:t>
      </w:r>
    </w:p>
    <w:p w:rsidR="00D81F66" w:rsidRDefault="00D81F66" w:rsidP="00A64B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D57B35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:rsidR="00A64BBB" w:rsidRPr="00A64BBB" w:rsidRDefault="00A64BBB" w:rsidP="00A64B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163F4" w:rsidRPr="00A64BBB" w:rsidRDefault="00A64BBB" w:rsidP="00A64BB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64B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163F4" w:rsidRPr="00A64BB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163F4" w:rsidRPr="00A64B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A64B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نزول</w:t>
      </w:r>
      <w:r w:rsidR="006163F4" w:rsidRPr="00A64B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الدم من الحامل في نهار رمضان يُفْسد صيامها أو يلزمها على هذا القضاء؟</w:t>
      </w:r>
    </w:p>
    <w:p w:rsidR="006163F4" w:rsidRPr="00A64BBB" w:rsidRDefault="00A64BBB" w:rsidP="00A64BB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64B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163F4" w:rsidRPr="00A64BB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163F4" w:rsidRPr="00A64BB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>الحامل لا تحيض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>،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 xml:space="preserve"> فإذا نزل الدم منها حال الحمل فإنّه لا أثر له في الصيام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>،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>ف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>تصوم وتصلي وحكمها حكم الطاهرات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>،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 xml:space="preserve"> ومن أهل العلم من يرى أن الحامل تحيض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>،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 xml:space="preserve">أنه 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 xml:space="preserve">لا مانع 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 xml:space="preserve">من 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>أنه إذا نزل الدم في وقت عادتها بلونه ورائ</w:t>
      </w:r>
      <w:bookmarkStart w:id="0" w:name="_GoBack"/>
      <w:bookmarkEnd w:id="0"/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 xml:space="preserve">حته 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>أن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 xml:space="preserve"> يكون حيض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>ًا،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 xml:space="preserve"> لكن هذا القول مرجوح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>؛</w:t>
      </w:r>
      <w:r w:rsidR="006163F4" w:rsidRPr="00A64BBB">
        <w:rPr>
          <w:rFonts w:ascii="Simplified Arabic" w:hAnsi="Simplified Arabic" w:cs="Simplified Arabic"/>
          <w:sz w:val="28"/>
          <w:szCs w:val="28"/>
          <w:rtl/>
        </w:rPr>
        <w:t xml:space="preserve"> لأنّه لو كانت الحامل تحيض لما </w:t>
      </w:r>
      <w:r w:rsidRPr="00A64BBB">
        <w:rPr>
          <w:rFonts w:ascii="Simplified Arabic" w:hAnsi="Simplified Arabic" w:cs="Simplified Arabic"/>
          <w:sz w:val="28"/>
          <w:szCs w:val="28"/>
          <w:rtl/>
        </w:rPr>
        <w:t>كان الحيض علامة على براءة الرحم.</w:t>
      </w:r>
    </w:p>
    <w:p w:rsidR="00E67D5A" w:rsidRPr="00A64BBB" w:rsidRDefault="006163F4" w:rsidP="006163F4">
      <w:pPr>
        <w:rPr>
          <w:rFonts w:ascii="Simplified Arabic" w:hAnsi="Simplified Arabic" w:cs="Simplified Arabic"/>
          <w:sz w:val="28"/>
          <w:szCs w:val="28"/>
        </w:rPr>
      </w:pPr>
      <w:r w:rsidRPr="00A64BBB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64BBB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الحادية والخمسون 11/10/1432هـ</w:t>
      </w:r>
    </w:p>
    <w:sectPr w:rsidR="00E67D5A" w:rsidRPr="00A64BB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7838EE-81C4-431C-804E-5A33BDBF536E}"/>
    <w:embedBold r:id="rId2" w:fontKey="{2C06BE4D-B12D-43B3-A81F-9623CE7BCB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F4E029-A318-4840-9FCB-5D323AE9967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0AD1AD-03B9-43EB-8ABB-2B549EE455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F2475D5-B30C-4F66-BB63-FA2FDEA7263B}"/>
    <w:embedBold r:id="rId6" w:fontKey="{3868F852-CB03-49B4-86B1-BAAE39FB33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885D8F8-151B-4118-B3E0-3BC5D3F852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82F4532-0324-41CE-A698-0F06B29C0F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3F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5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3F4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4BBB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57B35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1F66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4B4912"/>
  <w15:docId w15:val="{FEC860B7-27DC-4575-B9B8-3CFDFD6F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3F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2012-12-24T08:25:00Z</dcterms:created>
  <dcterms:modified xsi:type="dcterms:W3CDTF">2019-07-08T14:14:00Z</dcterms:modified>
</cp:coreProperties>
</file>