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DBF" w:rsidRDefault="00164DBF" w:rsidP="00164D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64DBF">
        <w:rPr>
          <w:rFonts w:ascii="Simplified Arabic" w:hAnsi="Simplified Arabic" w:hint="cs"/>
          <w:color w:val="0000FF"/>
          <w:sz w:val="28"/>
          <w:szCs w:val="28"/>
          <w:rtl/>
        </w:rPr>
        <w:t>اجتهاد العامي والجاهل</w:t>
      </w:r>
    </w:p>
    <w:p w:rsidR="009C6012" w:rsidRDefault="009C6012" w:rsidP="00164DB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164DBF" w:rsidRDefault="00164DBF" w:rsidP="00164DBF">
      <w:pPr>
        <w:jc w:val="center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bookmarkStart w:id="0" w:name="_GoBack"/>
      <w:bookmarkEnd w:id="0"/>
    </w:p>
    <w:p w:rsidR="002D74C3" w:rsidRPr="00164DBF" w:rsidRDefault="00164DBF" w:rsidP="00164DB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64D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D74C3" w:rsidRPr="00164DB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D74C3" w:rsidRPr="00164DB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للعامي أو الجاهل أن يجتهد ويبحث ويقرأ في مسألة ليصل إلى القول الصحيح؟</w:t>
      </w:r>
    </w:p>
    <w:p w:rsidR="002D74C3" w:rsidRPr="00164DBF" w:rsidRDefault="00164DBF" w:rsidP="00AC67E0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64DB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</w:t>
      </w: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جواب:</w:t>
      </w:r>
      <w:r w:rsidR="002D74C3" w:rsidRPr="00164DB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>كيف يجتهد العامي وليست عنده الأهلية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>!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>فالعامي جاهل</w:t>
      </w:r>
      <w:r w:rsidR="00AC67E0">
        <w:rPr>
          <w:rFonts w:ascii="Simplified Arabic" w:hAnsi="Simplified Arabic" w:cs="Simplified Arabic" w:hint="cs"/>
          <w:sz w:val="28"/>
          <w:szCs w:val="28"/>
          <w:rtl/>
        </w:rPr>
        <w:t>، والجاهل عامي،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 xml:space="preserve"> وفي حكمه</w:t>
      </w:r>
      <w:r w:rsidR="00AC67E0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 xml:space="preserve"> المبتدئ الذي لم 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 xml:space="preserve">يتأهل لمعرفة النصوص والتعامل معها 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>على الجادة التي عرفت عند أهل العلم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>،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 xml:space="preserve"> فمثل هذا لا يجوز له أن يتطاول على النصوص ويستنبط منها أو يبني عليها أحكام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>ًا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 xml:space="preserve"> ويرد بها أقوال أهل العلم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 xml:space="preserve">؛ 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>لأنه ليست لديه الأهلية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>،</w:t>
      </w:r>
      <w:r w:rsidR="002D74C3" w:rsidRPr="00164DBF">
        <w:rPr>
          <w:rFonts w:ascii="Simplified Arabic" w:hAnsi="Simplified Arabic" w:cs="Simplified Arabic"/>
          <w:sz w:val="28"/>
          <w:szCs w:val="28"/>
          <w:rtl/>
        </w:rPr>
        <w:t xml:space="preserve"> وإنما فرضه سؤال أهل العلم </w:t>
      </w:r>
      <w:r w:rsidRPr="00164DBF">
        <w:rPr>
          <w:rFonts w:ascii="Simplified Arabic" w:hAnsi="Simplified Arabic" w:cs="Simplified Arabic"/>
          <w:sz w:val="28"/>
          <w:szCs w:val="28"/>
          <w:rtl/>
        </w:rPr>
        <w:t>كما قال تعالى:</w:t>
      </w:r>
      <w:r w:rsidR="002D74C3" w:rsidRPr="00164DB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164DB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2D74C3" w:rsidRPr="00164DB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فاسألوا أهل الذكر إن كنتم لا تعلمون</w:t>
      </w:r>
      <w:r w:rsidRPr="00164DB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>
        <w:rPr>
          <w:rFonts w:hint="cs"/>
          <w:sz w:val="36"/>
          <w:szCs w:val="36"/>
          <w:rtl/>
        </w:rPr>
        <w:t xml:space="preserve"> </w:t>
      </w:r>
      <w:r w:rsidR="00193320" w:rsidRPr="00193320">
        <w:rPr>
          <w:rFonts w:ascii="Simplified Arabic" w:hAnsi="Simplified Arabic" w:cs="Simplified Arabic"/>
          <w:b/>
          <w:sz w:val="28"/>
          <w:szCs w:val="28"/>
          <w:rtl/>
        </w:rPr>
        <w:t>[</w:t>
      </w:r>
      <w:r w:rsidRPr="00193320">
        <w:rPr>
          <w:rFonts w:ascii="Simplified Arabic" w:hAnsi="Simplified Arabic" w:cs="Simplified Arabic" w:hint="cs"/>
          <w:b/>
          <w:sz w:val="28"/>
          <w:szCs w:val="28"/>
          <w:rtl/>
        </w:rPr>
        <w:t>النحل:</w:t>
      </w:r>
      <w:r w:rsidR="0019332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193320">
        <w:rPr>
          <w:rFonts w:ascii="Simplified Arabic" w:hAnsi="Simplified Arabic" w:cs="Simplified Arabic" w:hint="cs"/>
          <w:b/>
          <w:sz w:val="28"/>
          <w:szCs w:val="28"/>
          <w:rtl/>
        </w:rPr>
        <w:t>43</w:t>
      </w:r>
      <w:r w:rsidR="00193320" w:rsidRPr="00193320">
        <w:rPr>
          <w:rFonts w:ascii="Simplified Arabic" w:hAnsi="Simplified Arabic" w:cs="Simplified Arabic"/>
          <w:b/>
          <w:sz w:val="28"/>
          <w:szCs w:val="28"/>
          <w:rtl/>
        </w:rPr>
        <w:t>]</w:t>
      </w:r>
      <w:r w:rsidRPr="00164D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2D74C3" w:rsidRPr="00164D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وفرضه </w:t>
      </w:r>
      <w:r w:rsidRPr="00164DBF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2D74C3" w:rsidRPr="00164DBF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Pr="00164DB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2D74C3" w:rsidRPr="00164D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بناء على ذلك وما يترتب عليه أنه يقلد أهل العلم.</w:t>
      </w:r>
    </w:p>
    <w:p w:rsidR="002D74C3" w:rsidRPr="00164DBF" w:rsidRDefault="002D74C3" w:rsidP="00164DBF">
      <w:pPr>
        <w:widowControl w:val="0"/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D74C3" w:rsidRPr="00164DBF" w:rsidRDefault="002D74C3" w:rsidP="00164DBF">
      <w:pPr>
        <w:widowControl w:val="0"/>
        <w:jc w:val="both"/>
        <w:rPr>
          <w:rFonts w:ascii="Simplified Arabic" w:hAnsi="Simplified Arabic" w:cs="Simplified Arabic"/>
          <w:bCs/>
          <w:sz w:val="28"/>
          <w:szCs w:val="28"/>
        </w:rPr>
      </w:pPr>
      <w:r w:rsidRPr="00164DB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164DBF">
        <w:rPr>
          <w:rFonts w:ascii="Simplified Arabic" w:hAnsi="Simplified Arabic" w:cs="Simplified Arabic" w:hint="cs"/>
          <w:bCs/>
          <w:sz w:val="28"/>
          <w:szCs w:val="28"/>
          <w:rtl/>
        </w:rPr>
        <w:t>برنامج فتاوى نور على الدرب، الحلقة الحادية والخمسون 11/10/1432هـ</w:t>
      </w:r>
    </w:p>
    <w:p w:rsidR="00E67D5A" w:rsidRPr="002D74C3" w:rsidRDefault="00E67D5A"/>
    <w:sectPr w:rsidR="00E67D5A" w:rsidRPr="002D74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E40D52-106B-4212-9C2F-AE781C52A7FE}"/>
    <w:embedBold r:id="rId2" w:fontKey="{D81EC272-CBC0-48AF-8EB6-8C064926FB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2AB9E1-E8F4-4FF2-931E-37A741EC5F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1F7C573-10AA-47A6-AD27-37D6D9F77B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6A82A31-12F1-46C1-9152-7ED518A2CCB8}"/>
    <w:embedBold r:id="rId6" w:fontKey="{AEC9AF4F-C19E-487C-B084-DDD531E7FC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70BCE03-3CE9-4693-8412-82DCDACBD9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255C157-39CF-42F4-97D0-3044D60355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74C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4DBF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320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4C3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3FA1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501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012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7E0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5B24F8-3A19-4651-AED2-A23C48B3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4C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2012-12-24T08:26:00Z</dcterms:created>
  <dcterms:modified xsi:type="dcterms:W3CDTF">2019-07-08T14:24:00Z</dcterms:modified>
</cp:coreProperties>
</file>