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059" w:rsidRDefault="00F46059" w:rsidP="00F4605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الفر</w:t>
      </w:r>
      <w:r w:rsidRPr="00F4605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 بين التدليس والإرسال الخفي</w:t>
      </w:r>
    </w:p>
    <w:p w:rsidR="00262675" w:rsidRDefault="00262675" w:rsidP="00F4605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F46059" w:rsidRPr="00F46059" w:rsidRDefault="00F46059" w:rsidP="00F4605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D73D40" w:rsidRPr="00622E6B" w:rsidRDefault="00622E6B" w:rsidP="00622E6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22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3D40" w:rsidRPr="00622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3D40"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</w:t>
      </w:r>
      <w:r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73D40"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ميِّز الفرق بين التدليس والإرسال الخفي</w:t>
      </w:r>
      <w:r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  <w:r w:rsidR="00D73D40"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أرجو بسط هذه المسألة</w:t>
      </w:r>
      <w:r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73D40"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لأنَّ</w:t>
      </w:r>
      <w:r w:rsidRPr="00622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من المشكلات.</w:t>
      </w:r>
    </w:p>
    <w:p w:rsidR="00622E6B" w:rsidRPr="00622E6B" w:rsidRDefault="00622E6B" w:rsidP="00622E6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22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3D40" w:rsidRPr="00622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نعم التفريق 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بين التدليس والإرسال الخفي 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>مشكل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ولذا وقع في الخلط بينهما بعض من كتب في علوم الحديث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تصورنا حال الراوي مع من يروي عنه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سهل التفريق بينهما،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وهي لا تخلو من أربع صور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22E6B" w:rsidRPr="00622E6B" w:rsidRDefault="00D73D40" w:rsidP="00622E6B">
      <w:pPr>
        <w:spacing w:before="120" w:after="120" w:line="240" w:lineRule="atLeast"/>
        <w:ind w:left="509" w:hanging="14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22E6B">
        <w:rPr>
          <w:rFonts w:ascii="Simplified Arabic" w:hAnsi="Simplified Arabic" w:cs="Simplified Arabic" w:hint="cs"/>
          <w:sz w:val="28"/>
          <w:szCs w:val="28"/>
          <w:rtl/>
        </w:rPr>
        <w:t>الصورة الأولى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أن يكون 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قد لقي</w:t>
      </w:r>
      <w:r w:rsidR="00622E6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وسمع منه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22E6B" w:rsidRPr="00622E6B" w:rsidRDefault="00622E6B" w:rsidP="00622E6B">
      <w:pPr>
        <w:spacing w:before="120" w:after="120" w:line="240" w:lineRule="atLeast"/>
        <w:ind w:left="509" w:hanging="14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22E6B">
        <w:rPr>
          <w:rFonts w:ascii="Simplified Arabic" w:hAnsi="Simplified Arabic" w:cs="Simplified Arabic" w:hint="cs"/>
          <w:sz w:val="28"/>
          <w:szCs w:val="28"/>
          <w:rtl/>
        </w:rPr>
        <w:t>الصورة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الثانية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أن يكون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لقيه ولم يسمع منه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22E6B" w:rsidRPr="00622E6B" w:rsidRDefault="00622E6B" w:rsidP="00622E6B">
      <w:pPr>
        <w:spacing w:before="120" w:after="120" w:line="240" w:lineRule="atLeast"/>
        <w:ind w:left="509" w:hanging="14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الصورة 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>الثالثة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أن يكون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>عاصره ولم يلقَه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ومن باب أولى أن لا يسمع منه، فإذا لم 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كن قد 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لق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ه فلا يمكن أن يكون قد سمع منه.</w:t>
      </w:r>
    </w:p>
    <w:p w:rsidR="00622E6B" w:rsidRPr="00622E6B" w:rsidRDefault="00622E6B" w:rsidP="00622E6B">
      <w:pPr>
        <w:spacing w:before="120" w:after="120" w:line="240" w:lineRule="atLeast"/>
        <w:ind w:left="509" w:hanging="14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الصورة 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>الرابعة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73D40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أن ل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ا تثبت المعاصرة.</w:t>
      </w:r>
    </w:p>
    <w:p w:rsidR="00D73D40" w:rsidRDefault="00D73D40" w:rsidP="00622E6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22E6B">
        <w:rPr>
          <w:rFonts w:ascii="Simplified Arabic" w:hAnsi="Simplified Arabic" w:cs="Simplified Arabic" w:hint="cs"/>
          <w:sz w:val="28"/>
          <w:szCs w:val="28"/>
          <w:rtl/>
        </w:rPr>
        <w:t>فإذا روى الراوي عم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ن لقيه وسمع منه أحاديث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ما لم يسمعه منه فهذا تدليس بالاتفاق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إذا روى الراوي عم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ن لقيه ولم يسمع منه فهذا أيضًا تدليس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إذا روى الراوي عم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ن عاصره ولم يلقه هذا إرسال خفي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وكل هذا لابد أن يكون بصيغة مُوهمة كعن فلان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أو قال فلان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إذا روى الراوي عم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ن لم يعاصره هذا انقطاع جلي ظاهر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ليس بتدليس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ولا بإرسال خفي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بصيغة موهمة فقد عد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ه بعض المتقدمين تدليس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كما في 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مقدمة التمهيد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 والصواب أنه انقطاع ظاهر جلي</w:t>
      </w:r>
      <w:r w:rsidR="00622E6B" w:rsidRPr="00622E6B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622E6B">
        <w:rPr>
          <w:rFonts w:ascii="Simplified Arabic" w:hAnsi="Simplified Arabic" w:cs="Simplified Arabic" w:hint="cs"/>
          <w:sz w:val="28"/>
          <w:szCs w:val="28"/>
          <w:rtl/>
        </w:rPr>
        <w:t>فإذا تصورنا الحالات الأربع سهل علينا التفريق بين التدليس والإرسال الخفي.</w:t>
      </w:r>
    </w:p>
    <w:p w:rsidR="00622E6B" w:rsidRPr="00622E6B" w:rsidRDefault="00622E6B" w:rsidP="00622E6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622E6B" w:rsidRDefault="00D73D40" w:rsidP="00622E6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22E6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والخمسون 17/11/1432هـ</w:t>
      </w:r>
    </w:p>
    <w:sectPr w:rsidR="00E67D5A" w:rsidRPr="00622E6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0521D6-FA4C-4049-BF66-3A03A9220AB0}"/>
    <w:embedBold r:id="rId2" w:fontKey="{760EC69D-388E-46D1-B22D-A29863B33D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9447E2-DF84-482D-BA2F-78A9E510E7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52DAA2-44B1-4A4C-9FE2-51AE7B31EC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51026CA-D789-409C-9994-AEE1B18C0E59}"/>
    <w:embedBold r:id="rId6" w:fontKey="{C35747E3-ABAA-4493-9913-CB25F7F4A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7C5275F-533D-4590-8FD1-082F35B2BB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C0D976D-E0BD-4BE4-879F-C0DE818C13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3D4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675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E6B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6A68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5CEF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D40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059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71079C-D840-4AD8-BD04-DD43B402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D4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2012-12-25T11:09:00Z</dcterms:created>
  <dcterms:modified xsi:type="dcterms:W3CDTF">2019-07-09T08:09:00Z</dcterms:modified>
</cp:coreProperties>
</file>