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66A2" w:rsidRPr="00AA66A2" w:rsidRDefault="007B5D7F" w:rsidP="00AA66A2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7B5D7F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الحقوق الزوجية</w:t>
      </w:r>
      <w:bookmarkStart w:id="0" w:name="_GoBack"/>
      <w:bookmarkEnd w:id="0"/>
    </w:p>
    <w:p w:rsidR="00AA66A2" w:rsidRPr="00AA66A2" w:rsidRDefault="00AA66A2" w:rsidP="00AA66A2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AA66A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مدة غياب المسافر عن زوجته</w:t>
      </w:r>
    </w:p>
    <w:p w:rsidR="00AA66A2" w:rsidRPr="00AA66A2" w:rsidRDefault="00AA66A2" w:rsidP="00AA66A2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5B5675" w:rsidRPr="00AA66A2" w:rsidRDefault="00AA66A2" w:rsidP="00AA66A2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A66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B5675" w:rsidRPr="00AA66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B5675" w:rsidRPr="00AA66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A66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 حكم </w:t>
      </w:r>
      <w:r w:rsidR="005B5675" w:rsidRPr="00AA66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غيابي عن زوجتي بسبب طلب الرزق خارج البلاد</w:t>
      </w:r>
      <w:r w:rsidRPr="00AA66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B5675" w:rsidRPr="00AA66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أنني لم أسافر إلا برضاها</w:t>
      </w:r>
      <w:r w:rsidRPr="00AA66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5B5675" w:rsidRPr="00AA66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هناك حد لا بد أن ألتزمه شرعًا حتى لا آثم وأظلمها؟</w:t>
      </w:r>
    </w:p>
    <w:p w:rsidR="005B5675" w:rsidRPr="00AA66A2" w:rsidRDefault="00AA66A2" w:rsidP="00AA66A2">
      <w:pPr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AA66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B5675" w:rsidRPr="00AA66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B5675">
        <w:rPr>
          <w:rFonts w:hint="cs"/>
          <w:b/>
          <w:sz w:val="32"/>
          <w:rtl/>
        </w:rPr>
        <w:t xml:space="preserve"> </w:t>
      </w:r>
      <w:r w:rsidR="005B5675" w:rsidRPr="00AA66A2">
        <w:rPr>
          <w:rFonts w:ascii="Simplified Arabic" w:hAnsi="Simplified Arabic" w:cs="Simplified Arabic" w:hint="cs"/>
          <w:sz w:val="28"/>
          <w:szCs w:val="28"/>
          <w:rtl/>
        </w:rPr>
        <w:t>لا شك أن السفر بسبب طلب الرزق أو طلب العلم وما أشبه ذلك من الأمور المباحة التي يجوز للإنسان أن يسافر</w:t>
      </w:r>
      <w:r w:rsidRPr="00AA66A2">
        <w:rPr>
          <w:rFonts w:ascii="Simplified Arabic" w:hAnsi="Simplified Arabic" w:cs="Simplified Arabic" w:hint="cs"/>
          <w:sz w:val="28"/>
          <w:szCs w:val="28"/>
          <w:rtl/>
        </w:rPr>
        <w:t xml:space="preserve"> من أجلها</w:t>
      </w:r>
      <w:r w:rsidR="005B5675" w:rsidRPr="00AA66A2">
        <w:rPr>
          <w:rFonts w:ascii="Simplified Arabic" w:hAnsi="Simplified Arabic" w:cs="Simplified Arabic" w:hint="cs"/>
          <w:sz w:val="28"/>
          <w:szCs w:val="28"/>
          <w:rtl/>
        </w:rPr>
        <w:t xml:space="preserve"> ويترك زوجته في بلده وعند أهلها حيث لا خطر عليها</w:t>
      </w:r>
      <w:r w:rsidRPr="00AA66A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5675" w:rsidRPr="00AA66A2">
        <w:rPr>
          <w:rFonts w:ascii="Simplified Arabic" w:hAnsi="Simplified Arabic" w:cs="Simplified Arabic" w:hint="cs"/>
          <w:sz w:val="28"/>
          <w:szCs w:val="28"/>
          <w:rtl/>
        </w:rPr>
        <w:t xml:space="preserve"> أما إذا خشي عليها فإنّه لا يجوز له أن يفارقها إلا أن يسافر بها</w:t>
      </w:r>
      <w:r w:rsidRPr="00AA66A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B5675" w:rsidRPr="00AA66A2">
        <w:rPr>
          <w:rFonts w:ascii="Simplified Arabic" w:hAnsi="Simplified Arabic" w:cs="Simplified Arabic" w:hint="cs"/>
          <w:sz w:val="28"/>
          <w:szCs w:val="28"/>
          <w:rtl/>
        </w:rPr>
        <w:t xml:space="preserve"> ليتمكن من صيانتها</w:t>
      </w:r>
      <w:r w:rsidRPr="00AA66A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5675" w:rsidRPr="00AA66A2">
        <w:rPr>
          <w:rFonts w:ascii="Simplified Arabic" w:hAnsi="Simplified Arabic" w:cs="Simplified Arabic" w:hint="cs"/>
          <w:sz w:val="28"/>
          <w:szCs w:val="28"/>
          <w:rtl/>
        </w:rPr>
        <w:t xml:space="preserve"> فإذا سافر برضاها وأ</w:t>
      </w:r>
      <w:r w:rsidR="0090324C">
        <w:rPr>
          <w:rFonts w:ascii="Simplified Arabic" w:hAnsi="Simplified Arabic" w:cs="Simplified Arabic" w:hint="cs"/>
          <w:sz w:val="28"/>
          <w:szCs w:val="28"/>
          <w:rtl/>
        </w:rPr>
        <w:t>مِن من الخوف عليها فإنه ينظر في</w:t>
      </w:r>
      <w:r w:rsidR="005B5675" w:rsidRPr="00AA66A2">
        <w:rPr>
          <w:rFonts w:ascii="Simplified Arabic" w:hAnsi="Simplified Arabic" w:cs="Simplified Arabic" w:hint="cs"/>
          <w:sz w:val="28"/>
          <w:szCs w:val="28"/>
          <w:rtl/>
        </w:rPr>
        <w:t>ما تحتمله من القدرة على الصبر عنه</w:t>
      </w:r>
      <w:r w:rsidRPr="00AA66A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5675" w:rsidRPr="00AA66A2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كانت ممن تتحمل فلا مانع أن يطيل السفر</w:t>
      </w:r>
      <w:r w:rsidRPr="00AA66A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5675" w:rsidRPr="00AA66A2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</w:t>
      </w:r>
      <w:r w:rsidRPr="00AA66A2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5B5675" w:rsidRPr="00AA66A2">
        <w:rPr>
          <w:rFonts w:ascii="Simplified Arabic" w:hAnsi="Simplified Arabic" w:cs="Simplified Arabic" w:hint="cs"/>
          <w:sz w:val="28"/>
          <w:szCs w:val="28"/>
          <w:rtl/>
        </w:rPr>
        <w:t xml:space="preserve"> لا تت</w:t>
      </w:r>
      <w:r w:rsidRPr="00AA66A2">
        <w:rPr>
          <w:rFonts w:ascii="Simplified Arabic" w:hAnsi="Simplified Arabic" w:cs="Simplified Arabic" w:hint="cs"/>
          <w:sz w:val="28"/>
          <w:szCs w:val="28"/>
          <w:rtl/>
        </w:rPr>
        <w:t>حمل الصبر عنه فإن عليه أ</w:t>
      </w:r>
      <w:r w:rsidR="005B5675" w:rsidRPr="00AA66A2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AA66A2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5B5675" w:rsidRPr="00AA66A2">
        <w:rPr>
          <w:rFonts w:ascii="Simplified Arabic" w:hAnsi="Simplified Arabic" w:cs="Simplified Arabic" w:hint="cs"/>
          <w:sz w:val="28"/>
          <w:szCs w:val="28"/>
          <w:rtl/>
        </w:rPr>
        <w:t>ا يطيل السفر</w:t>
      </w:r>
      <w:r w:rsidRPr="00AA66A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5675" w:rsidRPr="00AA66A2">
        <w:rPr>
          <w:rFonts w:ascii="Simplified Arabic" w:hAnsi="Simplified Arabic" w:cs="Simplified Arabic" w:hint="cs"/>
          <w:sz w:val="28"/>
          <w:szCs w:val="28"/>
          <w:rtl/>
        </w:rPr>
        <w:t xml:space="preserve"> وأوساط النساء كما جاء في الخبر عن عمر -رضي الله عنه- وحكم به أنها في الستة الأشهر تطيق الصبر عن زوجها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AA66A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مصنف عبد الرزاق: 12594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AA66A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5675" w:rsidRPr="00AA66A2">
        <w:rPr>
          <w:rFonts w:ascii="Simplified Arabic" w:hAnsi="Simplified Arabic" w:cs="Simplified Arabic" w:hint="cs"/>
          <w:sz w:val="28"/>
          <w:szCs w:val="28"/>
          <w:rtl/>
        </w:rPr>
        <w:t xml:space="preserve"> ولا يجوز لـه أن يسافر أكثر من ذلك إلا إذا عرف من حالها أنها تطيق أكثر من ذلك</w:t>
      </w:r>
      <w:r w:rsidRPr="00AA66A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B5675" w:rsidRPr="00AA66A2">
        <w:rPr>
          <w:rFonts w:ascii="Simplified Arabic" w:hAnsi="Simplified Arabic" w:cs="Simplified Arabic" w:hint="cs"/>
          <w:sz w:val="28"/>
          <w:szCs w:val="28"/>
          <w:rtl/>
        </w:rPr>
        <w:t xml:space="preserve"> والنساء يتفاوتن في ذلك.</w:t>
      </w:r>
    </w:p>
    <w:p w:rsidR="005B5675" w:rsidRPr="00AA66A2" w:rsidRDefault="005B5675" w:rsidP="005B5675">
      <w:pPr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AA66A2" w:rsidRDefault="005B5675" w:rsidP="00AA66A2">
      <w:pPr>
        <w:ind w:firstLine="0"/>
        <w:rPr>
          <w:rFonts w:ascii="Simplified Arabic" w:hAnsi="Simplified Arabic" w:cs="Simplified Arabic"/>
          <w:sz w:val="28"/>
          <w:szCs w:val="28"/>
        </w:rPr>
      </w:pPr>
      <w:r w:rsidRPr="00AA66A2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الحادية والستون 21/12/1432هـ</w:t>
      </w:r>
    </w:p>
    <w:sectPr w:rsidR="00E67D5A" w:rsidRPr="00AA66A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39A08E-3D5A-461F-9EFA-93F291C0EFA4}"/>
    <w:embedBold r:id="rId2" w:fontKey="{D14AC6A3-E3EF-48F6-B95D-4D2DE314E4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A2F649-1D04-4D90-AC41-A169A499377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63B1B4E-0204-456B-82A0-C5BD15EA6E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29D3629-2388-43F1-8228-739BB82E1D4B}"/>
    <w:embedBold r:id="rId6" w:fontKey="{1B99BBD4-ADE9-4B57-8692-DAFB6E3BCA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87E7FEF-4812-45A8-9E0D-E89F73E2E0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796B606-4C40-4EBC-A613-A2DA961313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567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5A6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675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D7F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324C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66A2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F3D9E8A-11F1-4C9F-9445-F6863B37E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5675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2012-12-29T04:34:00Z</dcterms:created>
  <dcterms:modified xsi:type="dcterms:W3CDTF">2019-07-09T11:47:00Z</dcterms:modified>
</cp:coreProperties>
</file>