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180CA" w14:textId="1E90473B" w:rsidR="00FA1A40" w:rsidRPr="00FA1A40" w:rsidRDefault="004A585E" w:rsidP="00FA1A40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4A585E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وليمة العرس</w:t>
      </w:r>
      <w:bookmarkStart w:id="0" w:name="_GoBack"/>
      <w:bookmarkEnd w:id="0"/>
    </w:p>
    <w:p w14:paraId="6FB6AD28" w14:textId="0E18078D" w:rsidR="00FA1A40" w:rsidRPr="00FA1A40" w:rsidRDefault="00FA1A40" w:rsidP="00FA1A40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FA1A4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الأكل من وليمة العرس</w:t>
      </w:r>
    </w:p>
    <w:p w14:paraId="4E1DC753" w14:textId="77777777" w:rsidR="00FA1A40" w:rsidRPr="00FA1A40" w:rsidRDefault="00FA1A40" w:rsidP="00FA1A40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14:paraId="6774954A" w14:textId="0A76EA6B" w:rsidR="00524496" w:rsidRPr="00FA1A40" w:rsidRDefault="00FA1A40" w:rsidP="00FA1A40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A1A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24496" w:rsidRPr="00FA1A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24496" w:rsidRPr="00FA1A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يجب على من أجاب الدعوة أن يأكل من وليمة العرس</w:t>
      </w:r>
      <w:r w:rsidR="004A58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24496" w:rsidRPr="00FA1A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أن الواجب خاص بالحضور وحسب؟</w:t>
      </w:r>
    </w:p>
    <w:p w14:paraId="7E90256D" w14:textId="77777777" w:rsidR="00524496" w:rsidRPr="00FA1A40" w:rsidRDefault="00FA1A40" w:rsidP="00FA1A4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A1A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24496" w:rsidRPr="00FA1A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وليمة العرس جاء الأمر بإجابتها</w:t>
      </w:r>
      <w:r w:rsidR="00524496">
        <w:rPr>
          <w:rFonts w:hint="cs"/>
          <w:sz w:val="36"/>
          <w:szCs w:val="36"/>
          <w:rtl/>
        </w:rPr>
        <w:t xml:space="preserve"> </w:t>
      </w:r>
      <w:r w:rsidRPr="00FA1A4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524496" w:rsidRPr="00FA1A40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وإذا دعاك فأجبه</w:t>
      </w:r>
      <w:r w:rsidRPr="00FA1A4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hint="cs"/>
          <w:color w:val="0070C0"/>
          <w:sz w:val="36"/>
          <w:szCs w:val="36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FA1A4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مسلم: 2162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وجاء أيضًا </w:t>
      </w:r>
      <w:r w:rsidRPr="00FA1A4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«إذا دعي أحدكم، فليجب، فإن كان صائم</w:t>
      </w:r>
      <w:r w:rsidRPr="00FA1A40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FA1A4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ا، فليصل</w:t>
      </w:r>
      <w:r w:rsidRPr="00FA1A40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ِّ</w:t>
      </w:r>
      <w:r w:rsidRPr="00FA1A4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، وإن كان مفطر</w:t>
      </w:r>
      <w:r w:rsidRPr="00FA1A40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FA1A4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ا، فليطعم»</w:t>
      </w:r>
      <w:r>
        <w:rPr>
          <w:rFonts w:ascii="Traditional Arabic" w:eastAsiaTheme="minorHAnsi" w:hAnsi="Traditional Arabic" w:hint="cs"/>
          <w:b/>
          <w:bCs/>
          <w:noProof w:val="0"/>
          <w:color w:val="000080"/>
          <w:sz w:val="44"/>
          <w:szCs w:val="44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FA1A4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مسلم: 1431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>بعض العلماء قال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إن هذا الأمر يدل على الوجوب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وأنه لا بد أن يأكل ولو لقمة واحدة امتثالاً لهذا الأمر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يقول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>ن هذا أمر إرشاد إن أكل فهو الأفضل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وإن لم يأكل فمجرد إجابة الدعوة كافية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لكن إذا كان عدم الأكل يوقع في نفس الداعي شي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ئًا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فلا شك أن الأكل حينئذٍ يتعين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لئلا يقع في نفس أخيه شيء 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>يجد في نفسه عليه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والإسلام لا شك أنه يأت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ي بما يؤلف القلوب لا بما ينفرها، 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>وعلى كل حال الحديث فيه الأمر بالأكل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وهو نظير الأمر بالأكل من الهدي والأضاحي </w:t>
      </w:r>
      <w:r w:rsidRPr="00FA1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{فكلوا منها وأطعموا البائس الفقير}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93320">
        <w:rPr>
          <w:rFonts w:ascii="Simplified Arabic" w:hAnsi="Simplified Arabic" w:cs="Simplified Arabic"/>
          <w:b/>
          <w:sz w:val="28"/>
          <w:szCs w:val="28"/>
          <w:rtl/>
        </w:rPr>
        <w:t>[</w:t>
      </w:r>
      <w:r w:rsidRPr="00193320">
        <w:rPr>
          <w:rFonts w:ascii="Simplified Arabic" w:hAnsi="Simplified Arabic" w:cs="Simplified Arabic" w:hint="cs"/>
          <w:b/>
          <w:sz w:val="28"/>
          <w:szCs w:val="28"/>
          <w:rtl/>
        </w:rPr>
        <w:t>ال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حج</w:t>
      </w:r>
      <w:r w:rsidRPr="00193320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27</w:t>
      </w:r>
      <w:r w:rsidRPr="00193320">
        <w:rPr>
          <w:rFonts w:ascii="Simplified Arabic" w:hAnsi="Simplified Arabic" w:cs="Simplified Arabic"/>
          <w:b/>
          <w:sz w:val="28"/>
          <w:szCs w:val="28"/>
          <w:rtl/>
        </w:rPr>
        <w:t>]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>الظاهرية يحملون هذا الأمر على الوجوب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وجماهير أهل العلم يحملونه على الاستحباب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لكن يزيد ما عندنا في مسألة ما يقع في قلب الداعي أنه إذا حضر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المدعو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ولم يأكل ذهبت به الظنون كل مذهب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لماذا لم يأكل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؟ قد يكون متورعًا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24496" w:rsidRPr="0035748F">
        <w:rPr>
          <w:rFonts w:ascii="Simplified Arabic" w:hAnsi="Simplified Arabic" w:cs="Simplified Arabic" w:hint="cs"/>
          <w:sz w:val="28"/>
          <w:szCs w:val="28"/>
          <w:rtl/>
        </w:rPr>
        <w:t>عن طعام</w:t>
      </w:r>
      <w:r w:rsidRPr="0035748F">
        <w:rPr>
          <w:rFonts w:ascii="Simplified Arabic" w:hAnsi="Simplified Arabic" w:cs="Simplified Arabic" w:hint="cs"/>
          <w:sz w:val="28"/>
          <w:szCs w:val="28"/>
          <w:rtl/>
        </w:rPr>
        <w:t>ي،</w:t>
      </w:r>
      <w:r w:rsidR="00524496" w:rsidRPr="0035748F">
        <w:rPr>
          <w:rFonts w:ascii="Simplified Arabic" w:hAnsi="Simplified Arabic" w:cs="Simplified Arabic" w:hint="cs"/>
          <w:sz w:val="28"/>
          <w:szCs w:val="28"/>
          <w:rtl/>
        </w:rPr>
        <w:t xml:space="preserve"> قد يكون شاك</w:t>
      </w:r>
      <w:r w:rsidRPr="0035748F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524496" w:rsidRPr="0035748F">
        <w:rPr>
          <w:rFonts w:ascii="Simplified Arabic" w:hAnsi="Simplified Arabic" w:cs="Simplified Arabic" w:hint="cs"/>
          <w:sz w:val="28"/>
          <w:szCs w:val="28"/>
          <w:rtl/>
        </w:rPr>
        <w:t xml:space="preserve"> في دخل</w:t>
      </w:r>
      <w:r w:rsidRPr="0035748F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524496" w:rsidRPr="0035748F">
        <w:rPr>
          <w:rFonts w:ascii="Simplified Arabic" w:hAnsi="Simplified Arabic" w:cs="Simplified Arabic" w:hint="cs"/>
          <w:sz w:val="28"/>
          <w:szCs w:val="28"/>
          <w:rtl/>
        </w:rPr>
        <w:t xml:space="preserve"> وكسب</w:t>
      </w:r>
      <w:r w:rsidRPr="0035748F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...،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على كل حال مثل هذه الأمور الشرع يأتي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فيها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بالتأليف لا بالتنفير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فإذا حض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فكل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اللهم إلا إذا كان كسبه خبيث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لا ترى أن تدخله في جوفك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فهذا الأمر إليك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أما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إذا كان الكسب طيّب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فالمتجه القول بلزوم الأكل.</w:t>
      </w:r>
    </w:p>
    <w:p w14:paraId="7AF8B5DD" w14:textId="2CFEB03C" w:rsidR="00FA1A40" w:rsidRPr="00FA1A40" w:rsidRDefault="00FA1A40" w:rsidP="00FA1A40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A1A40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>مما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قد يحدث أنه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أحيانًا يدعى الشخص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في ليلة واحدة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من اثنين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أو أكثر،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فهذا 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>إن أمكن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إجابة الجميع فهو المتعين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وإذا لم يمكن بدأ بالأقرب لا سيما إذا كان يترتب عليه صلة أو قطيعة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، فإن تساووا في القرب بدأ </w:t>
      </w:r>
      <w:r w:rsidRPr="00FA1A40">
        <w:rPr>
          <w:rFonts w:ascii="Simplified Arabic" w:hAnsi="Simplified Arabic" w:cs="Simplified Arabic"/>
          <w:sz w:val="28"/>
          <w:szCs w:val="28"/>
          <w:rtl/>
        </w:rPr>
        <w:t>بالأسبق ممن دعاه؛ لأنه أحق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>على كل حال في مثل هذه الأمور ت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>لاح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>ظ المصالح والمفاسد مع الاعتذار من الطرف الثاني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>إذا تمكن من إجابة قريبه وإن سبقه غير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>ه فالقريب أولى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، ويعتذر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من الثاني ويقول له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إن 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>قريبنا فلان</w:t>
      </w:r>
      <w:r w:rsidR="002D088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أخي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أو ابن عمي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...،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عنده مناسبة في الوقت نفسه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>إن أمكنت إجابة الجميع فهو الأصل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لم 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تم</w:t>
      </w:r>
      <w:r w:rsidR="00524496" w:rsidRPr="00FA1A40">
        <w:rPr>
          <w:rFonts w:ascii="Simplified Arabic" w:hAnsi="Simplified Arabic" w:cs="Simplified Arabic" w:hint="cs"/>
          <w:sz w:val="28"/>
          <w:szCs w:val="28"/>
          <w:rtl/>
        </w:rPr>
        <w:t>كن رجَّح بالمرجحات الشرعية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3265D573" w14:textId="5C5961C7" w:rsidR="00524496" w:rsidRPr="00FA1A40" w:rsidRDefault="00524496" w:rsidP="00FA1A40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A1A40">
        <w:rPr>
          <w:rFonts w:ascii="Simplified Arabic" w:hAnsi="Simplified Arabic" w:cs="Simplified Arabic" w:hint="cs"/>
          <w:sz w:val="28"/>
          <w:szCs w:val="28"/>
          <w:rtl/>
        </w:rPr>
        <w:t>وإن أمكنت إجابة الجميع والحضور لدى الجميع</w:t>
      </w:r>
      <w:r w:rsidR="00FA1A40" w:rsidRPr="00FA1A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لكنه لا يتمكن من الأكل عند الجميع فإنّه يحضر عند الأول مدة ت</w:t>
      </w:r>
      <w:r w:rsidR="00FA1A40" w:rsidRPr="00FA1A4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ط</w:t>
      </w:r>
      <w:r w:rsidR="00FA1A40" w:rsidRPr="00FA1A4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FA1A40" w:rsidRPr="00FA1A40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ب خاطره</w:t>
      </w:r>
      <w:r w:rsidR="00FA1A40" w:rsidRPr="00FA1A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ثم يعتذر منه ويقول</w:t>
      </w:r>
      <w:r w:rsidR="00FA1A40" w:rsidRPr="00FA1A4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أنا </w:t>
      </w:r>
      <w:r w:rsidR="00FA1A40" w:rsidRPr="00FA1A40">
        <w:rPr>
          <w:rFonts w:ascii="Simplified Arabic" w:hAnsi="Simplified Arabic" w:cs="Simplified Arabic" w:hint="cs"/>
          <w:sz w:val="28"/>
          <w:szCs w:val="28"/>
          <w:rtl/>
        </w:rPr>
        <w:t>عندي موعد ثانٍ.</w:t>
      </w:r>
      <w:r w:rsidR="002D0881">
        <w:rPr>
          <w:rFonts w:ascii="Simplified Arabic" w:hAnsi="Simplified Arabic" w:cs="Simplified Arabic" w:hint="cs"/>
          <w:sz w:val="28"/>
          <w:szCs w:val="28"/>
          <w:rtl/>
        </w:rPr>
        <w:t xml:space="preserve"> فيخرج من عنده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إلى الموعد الثاني</w:t>
      </w:r>
      <w:r w:rsidR="00FA1A40" w:rsidRPr="00FA1A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وهكذا</w:t>
      </w:r>
      <w:r w:rsidR="00FA1A40" w:rsidRPr="00FA1A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وهذا يحصل كثيرًا في </w:t>
      </w:r>
      <w:r w:rsidR="00FA1A40" w:rsidRPr="00FA1A40">
        <w:rPr>
          <w:rFonts w:ascii="Simplified Arabic" w:hAnsi="Simplified Arabic" w:cs="Simplified Arabic" w:hint="cs"/>
          <w:sz w:val="28"/>
          <w:szCs w:val="28"/>
          <w:rtl/>
        </w:rPr>
        <w:t>أيامنا الأخيرة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FA1A40" w:rsidRPr="00FA1A40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كثير من المدعوين يحضرون ثم يعتذرون والداعي لا يجد في نفسه شي</w:t>
      </w:r>
      <w:r w:rsidR="00FA1A40" w:rsidRPr="00FA1A40">
        <w:rPr>
          <w:rFonts w:ascii="Simplified Arabic" w:hAnsi="Simplified Arabic" w:cs="Simplified Arabic" w:hint="cs"/>
          <w:sz w:val="28"/>
          <w:szCs w:val="28"/>
          <w:rtl/>
        </w:rPr>
        <w:t>ئًا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إذا اعت</w:t>
      </w:r>
      <w:r w:rsidR="00FA1A40" w:rsidRPr="00FA1A4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ذ</w:t>
      </w:r>
      <w:r w:rsidR="00FA1A40" w:rsidRPr="00FA1A40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FA1A40" w:rsidRPr="00FA1A4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FA1A40">
        <w:rPr>
          <w:rFonts w:ascii="Simplified Arabic" w:hAnsi="Simplified Arabic" w:cs="Simplified Arabic" w:hint="cs"/>
          <w:sz w:val="28"/>
          <w:szCs w:val="28"/>
          <w:rtl/>
        </w:rPr>
        <w:t xml:space="preserve"> منه.</w:t>
      </w:r>
    </w:p>
    <w:p w14:paraId="07BA617E" w14:textId="77777777" w:rsidR="00E67D5A" w:rsidRPr="00FA1A40" w:rsidRDefault="00524496" w:rsidP="00524496">
      <w:pPr>
        <w:rPr>
          <w:rFonts w:ascii="Simplified Arabic" w:hAnsi="Simplified Arabic" w:cs="Simplified Arabic"/>
          <w:sz w:val="28"/>
          <w:szCs w:val="28"/>
          <w:rtl/>
        </w:rPr>
      </w:pPr>
      <w:r w:rsidRPr="00FA1A40"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المصدر: برنامج فتاوى نور على الدرب، الحلقة الثالثة والستون 6/1/1433هـ</w:t>
      </w:r>
    </w:p>
    <w:sectPr w:rsidR="00E67D5A" w:rsidRPr="00FA1A40" w:rsidSect="00AE77ED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CCBAA4" w14:textId="77777777" w:rsidR="006712B6" w:rsidRDefault="006712B6" w:rsidP="00524496">
      <w:r>
        <w:separator/>
      </w:r>
    </w:p>
  </w:endnote>
  <w:endnote w:type="continuationSeparator" w:id="0">
    <w:p w14:paraId="5F4C6E19" w14:textId="77777777" w:rsidR="006712B6" w:rsidRDefault="006712B6" w:rsidP="00524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D76643B-327A-44B3-8715-A2E794B27805}"/>
    <w:embedBold r:id="rId2" w:fontKey="{B9A728C2-2B17-45EA-8945-2957C63D3B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0A55E7D-BFC7-475F-B11B-17E837549A3F}"/>
    <w:embedBold r:id="rId4" w:fontKey="{4D5779C7-804C-4E1D-80D3-16F1277DA0F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D3A62E2-75EF-4E22-85FF-114BCD263DEE}"/>
    <w:embedBold r:id="rId6" w:fontKey="{A12EDD10-57E0-43F5-A4C7-808A490C722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87F89285-2F7A-462E-9969-D23ED1E0D4B1}"/>
    <w:embedBold r:id="rId8" w:fontKey="{19A60B34-B489-4027-8031-2B186FFB87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8F4C853-B61F-43CF-8927-C57AE2AAE9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213E4593-B24B-41D2-95F7-2A79AF8E55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10FA1CB7-7DE7-4F54-91FF-641C520DD7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5767022"/>
      <w:docPartObj>
        <w:docPartGallery w:val="Page Numbers (Bottom of Page)"/>
        <w:docPartUnique/>
      </w:docPartObj>
    </w:sdtPr>
    <w:sdtEndPr/>
    <w:sdtContent>
      <w:p w14:paraId="3DC738D5" w14:textId="77777777" w:rsidR="00524496" w:rsidRDefault="0051046D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748F" w:rsidRPr="0035748F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14:paraId="1EDC2503" w14:textId="77777777" w:rsidR="00524496" w:rsidRDefault="0052449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93E598" w14:textId="77777777" w:rsidR="006712B6" w:rsidRDefault="006712B6" w:rsidP="00524496">
      <w:r>
        <w:separator/>
      </w:r>
    </w:p>
  </w:footnote>
  <w:footnote w:type="continuationSeparator" w:id="0">
    <w:p w14:paraId="5A5747A6" w14:textId="77777777" w:rsidR="006712B6" w:rsidRDefault="006712B6" w:rsidP="005244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449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881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48F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A585E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46D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4496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559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4F5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12B6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63B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4DB4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B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1A40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D4C2BE"/>
  <w15:docId w15:val="{143C27AA-E4B7-48C4-BDAF-9384E78CF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449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524496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524496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524496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524496"/>
    <w:rPr>
      <w:rFonts w:eastAsia="SimSun"/>
      <w:noProof/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FA1A40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FA1A40"/>
  </w:style>
  <w:style w:type="character" w:customStyle="1" w:styleId="Char2">
    <w:name w:val="نص تعليق Char"/>
    <w:basedOn w:val="a0"/>
    <w:link w:val="a7"/>
    <w:uiPriority w:val="99"/>
    <w:semiHidden/>
    <w:rsid w:val="00FA1A40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FA1A40"/>
    <w:rPr>
      <w:b/>
      <w:bCs/>
    </w:rPr>
  </w:style>
  <w:style w:type="character" w:customStyle="1" w:styleId="Char3">
    <w:name w:val="موضوع تعليق Char"/>
    <w:basedOn w:val="Char2"/>
    <w:link w:val="a8"/>
    <w:uiPriority w:val="99"/>
    <w:semiHidden/>
    <w:rsid w:val="00FA1A40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4"/>
    <w:uiPriority w:val="99"/>
    <w:semiHidden/>
    <w:unhideWhenUsed/>
    <w:rsid w:val="00FA1A40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9"/>
    <w:uiPriority w:val="99"/>
    <w:semiHidden/>
    <w:rsid w:val="00FA1A40"/>
    <w:rPr>
      <w:rFonts w:ascii="Tahoma" w:eastAsia="SimSun" w:hAnsi="Tahoma" w:cs="Tahoma"/>
      <w:noProof/>
      <w:sz w:val="18"/>
      <w:szCs w:val="18"/>
    </w:rPr>
  </w:style>
  <w:style w:type="paragraph" w:styleId="aa">
    <w:name w:val="Revision"/>
    <w:hidden/>
    <w:uiPriority w:val="99"/>
    <w:semiHidden/>
    <w:rsid w:val="00FA1A40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cp:lastPrinted>2016-03-29T07:32:00Z</cp:lastPrinted>
  <dcterms:created xsi:type="dcterms:W3CDTF">2012-12-29T08:23:00Z</dcterms:created>
  <dcterms:modified xsi:type="dcterms:W3CDTF">2019-07-09T17:25:00Z</dcterms:modified>
</cp:coreProperties>
</file>