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0FB" w:rsidRDefault="001110FB" w:rsidP="0027631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1110F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الكتب والطبعات ومناهج المؤلفين</w:t>
      </w:r>
    </w:p>
    <w:p w:rsidR="0027631F" w:rsidRDefault="0027631F" w:rsidP="0027631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27631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اقتناء تفسير (روح المعاني) للألوسي وتفسير (غرائب القرآن)</w:t>
      </w:r>
    </w:p>
    <w:p w:rsidR="0027631F" w:rsidRPr="0027631F" w:rsidRDefault="0027631F" w:rsidP="0027631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F5469C" w:rsidRPr="0027631F" w:rsidRDefault="0027631F" w:rsidP="0027631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763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5469C" w:rsidRPr="002763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469C" w:rsidRPr="00276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تنصحو</w:t>
      </w:r>
      <w:r w:rsidRPr="00276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طلاب العلم</w:t>
      </w:r>
      <w:r w:rsidR="00F5469C" w:rsidRPr="00276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باقتناء تفسير </w:t>
      </w:r>
      <w:r w:rsidRPr="00276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5469C" w:rsidRPr="00276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روح المعاني</w:t>
      </w:r>
      <w:r w:rsidRPr="00276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F5469C" w:rsidRPr="00276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للألوسي وتفسير </w:t>
      </w:r>
      <w:r w:rsidRPr="00276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5469C" w:rsidRPr="00276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غرائب القرآن</w:t>
      </w:r>
      <w:r w:rsidRPr="00276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 للنيسابوري</w:t>
      </w:r>
      <w:r w:rsidR="00F5469C" w:rsidRPr="002763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27631F" w:rsidRPr="0027631F" w:rsidRDefault="0027631F" w:rsidP="0027631F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763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5469C" w:rsidRPr="002763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469C" w:rsidRPr="004427B4">
        <w:rPr>
          <w:rFonts w:hint="cs"/>
          <w:sz w:val="36"/>
          <w:szCs w:val="36"/>
          <w:rtl/>
        </w:rPr>
        <w:t xml:space="preserve"> 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بالسنبة لتفسير الألوسي المسمى بـ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روح المعاني في تفسير القرآن العظيم والسبع المثاني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أولاً: مؤلفه 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الألوسي نقشبندي العقيدة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ويعتمد تفاسير الصوفية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ويكثر من التفسير الإشاري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وردَّ على كثير من المحققين في بعض المواضع كشيخ الإسلام ابن تيمية 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ابن القيم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انطلاقًا من مذهبه الصوفي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والكتاب 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من باب الإنصاف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فيه فوائد عظيمة جدًّا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وهو جمع لكثير من كتب التفاسير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وفيه أيضًا استنباطات للألوسي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فهو مفيد جدًا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وفيه أيضًا ما فيه من حيثية تأثره بالتصوف ونقله أيضًا عن بعض المبتدعة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وتجده لا يفرق بين إمام محقق وبين صوفي م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غرق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فتجده 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أحيانًا 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يقول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قال ا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لعلامة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ابن القيم ويتر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حم عليه،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وتجده في نفس الصفحة أو نفس الموضوع يقول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وقال محيي الدين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بن عربي قُدِّسَ سره، 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فهذا جمع بين المتناقضات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 فمثل هذا لا يسوغ لآحاد الطلاب والمبتدئي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ن منهم النظر في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لا سيما وأن حاجته تتم بأدنى من ذلك، 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إذ 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الكتاب مطو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>ل جدًا، وأما بالنسبة لطلاب العلم المتمكنين وأهل العلم فلهم أن ينظروا في ذلك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وهم يميزون بين الغث والسمين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469C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والحق والباطل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5469C" w:rsidRPr="0027631F" w:rsidRDefault="00F5469C" w:rsidP="0027631F">
      <w:pPr>
        <w:widowControl w:val="0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وأما تفسير النيسابوري المسمى: 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غرائب القرآن ورغائب الفرقان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فهو تفسير متوسط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ومطبوع على هامش 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تفسير الطبري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قديم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ًا، 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ثم طبع 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مطبعة الحلبي مفرد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وهو تفسير فيه فوائد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وهو ملخص في جملته ومختصر من 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تفسير الرازي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وهو أسلم من تفسير الرازي لطلاب العلم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فيه من أقوال المتكلمين، وفيه من مسائل الاعتقاد المخالفة لأهل السنة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مع أنه نُبز بأن فيه تشيُّع؛ لأنه قُمِّي من قُمْ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وأشار إلى الوصية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اللهم صل على محمد وآله ووصيِّه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في موضع، 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المقصود أن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فيه شي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من التشيُّع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وتفسيره ملخص ل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تفسير الرازي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وهو أسلم من 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تفسير الرازي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بكثير، ومع ذلك لا يسلم من شوب البدعة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ففيه اعتماد على أقوال المتكلمين، وهذا مثل ما قيل في 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تفسير الألوسي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يقال فيه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أن آحاد المتعلمين والمبتدئين لا يصلح لهم النظر فيه ولا القراءة فيه؛ لأنهم يتأثرون بمثل ما ذهب إليه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للمنتهين وأهل العلم فإن هؤلاء يستفيدون منه فائدة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وي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حذرون ما فيه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ويميزون بين الغث والس</w:t>
      </w:r>
      <w:r w:rsidR="0027631F" w:rsidRPr="0027631F">
        <w:rPr>
          <w:rFonts w:ascii="Simplified Arabic" w:hAnsi="Simplified Arabic" w:cs="Simplified Arabic" w:hint="cs"/>
          <w:sz w:val="28"/>
          <w:szCs w:val="28"/>
          <w:rtl/>
        </w:rPr>
        <w:t>مين،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 xml:space="preserve"> والحق والباطل.</w:t>
      </w:r>
    </w:p>
    <w:p w:rsidR="0027631F" w:rsidRPr="0027631F" w:rsidRDefault="0027631F" w:rsidP="0027631F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7631F" w:rsidRDefault="00F5469C" w:rsidP="0027631F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27631F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السا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بع</w:t>
      </w:r>
      <w:r w:rsidRPr="0027631F">
        <w:rPr>
          <w:rFonts w:ascii="Simplified Arabic" w:hAnsi="Simplified Arabic" w:cs="Simplified Arabic"/>
          <w:sz w:val="28"/>
          <w:szCs w:val="28"/>
          <w:rtl/>
        </w:rPr>
        <w:t xml:space="preserve">ة والستون 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27631F">
        <w:rPr>
          <w:rFonts w:ascii="Simplified Arabic" w:hAnsi="Simplified Arabic" w:cs="Simplified Arabic"/>
          <w:sz w:val="28"/>
          <w:szCs w:val="28"/>
          <w:rtl/>
        </w:rPr>
        <w:t>/</w:t>
      </w:r>
      <w:r w:rsidRPr="0027631F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27631F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27631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07614A-2127-4F5E-84F9-5DB300D9C85B}"/>
    <w:embedBold r:id="rId2" w:fontKey="{4A909364-37AC-49D9-B767-3F671473E9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315D7A-1DAB-4F54-A171-3344DB9AEE3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1B392FE-5F3C-4AE0-B569-F7340F51B6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E18094D-7D6C-456F-A59F-8E79722394AA}"/>
    <w:embedBold r:id="rId6" w:fontKey="{D7F33220-7FAA-49EF-BA13-925E09DE19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D19B20-1019-4F1F-9801-25C994F902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220322B-D901-40AA-B91C-298A4CA9F5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469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10FB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631F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69C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F75861"/>
  <w15:docId w15:val="{76FF73EA-AD01-4CBE-BE51-4FF4B19C5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469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2012-12-30T05:50:00Z</dcterms:created>
  <dcterms:modified xsi:type="dcterms:W3CDTF">2019-07-10T10:34:00Z</dcterms:modified>
</cp:coreProperties>
</file>