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EFD" w:rsidRPr="00685EFD" w:rsidRDefault="00685EFD" w:rsidP="00685EFD">
      <w:pPr>
        <w:pStyle w:val="a3"/>
        <w:rPr>
          <w:rFonts w:ascii="Simplified Arabic" w:hAnsi="Simplified Arabic" w:hint="cs"/>
          <w:color w:val="0000FF"/>
          <w:sz w:val="28"/>
          <w:szCs w:val="28"/>
          <w:rtl/>
        </w:rPr>
      </w:pPr>
    </w:p>
    <w:p w:rsidR="00E5303B" w:rsidRDefault="00E5303B" w:rsidP="00E530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5303B">
        <w:rPr>
          <w:rFonts w:ascii="Simplified Arabic" w:hAnsi="Simplified Arabic"/>
          <w:color w:val="0000FF"/>
          <w:sz w:val="28"/>
          <w:szCs w:val="28"/>
          <w:rtl/>
        </w:rPr>
        <w:t>مسائل متفرقة</w:t>
      </w:r>
    </w:p>
    <w:p w:rsidR="00685EFD" w:rsidRPr="00685EFD" w:rsidRDefault="00685EFD" w:rsidP="00685E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85EFD">
        <w:rPr>
          <w:rFonts w:ascii="Simplified Arabic" w:hAnsi="Simplified Arabic" w:hint="cs"/>
          <w:color w:val="0000FF"/>
          <w:sz w:val="28"/>
          <w:szCs w:val="28"/>
          <w:rtl/>
        </w:rPr>
        <w:t>التكني بكني</w:t>
      </w:r>
      <w:bookmarkStart w:id="0" w:name="_GoBack"/>
      <w:bookmarkEnd w:id="0"/>
      <w:r w:rsidRPr="00685EFD">
        <w:rPr>
          <w:rFonts w:ascii="Simplified Arabic" w:hAnsi="Simplified Arabic" w:hint="cs"/>
          <w:color w:val="0000FF"/>
          <w:sz w:val="28"/>
          <w:szCs w:val="28"/>
          <w:rtl/>
        </w:rPr>
        <w:t>ة أبي القاسم</w:t>
      </w:r>
    </w:p>
    <w:p w:rsidR="00685EFD" w:rsidRPr="00685EFD" w:rsidRDefault="00685EFD" w:rsidP="00685E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A32CB" w:rsidRPr="00685EFD" w:rsidRDefault="00685EFD" w:rsidP="0019648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85E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A32CB" w:rsidRPr="00685E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A32CB" w:rsidRPr="00685E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التكني بأبي القاسم؟</w:t>
      </w:r>
    </w:p>
    <w:p w:rsidR="006A32CB" w:rsidRDefault="00685EFD" w:rsidP="0019648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85E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A32CB" w:rsidRPr="00685E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عن النبي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-عليه الصلاة والسلام- أنه قال: </w:t>
      </w:r>
      <w:r w:rsidR="006A32CB" w:rsidRPr="00685E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«تسموا باسمي ولا تكتنوا بكنيتي»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85EF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685EF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3538</w:t>
      </w:r>
      <w:r w:rsidRPr="00685EF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فالجمع بين الاسم والكنية جاء النهي عنه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وحمله أهل العلم أو جمهورهم على ما كان في حياته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بعد وفاته</w:t>
      </w:r>
      <w:r w:rsidR="001964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مانع؛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964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انتفاء المحظور ا</w:t>
      </w:r>
      <w:r w:rsidR="001964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لذي من أجله مُنع من الجمع بينهما، فقد 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انتفى بوفاته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لا ي</w:t>
      </w:r>
      <w:r w:rsidR="001964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حصى الكم الهائل من أهل العلم من اسمه محمد وكنيته أبو القاسم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كثير منهم من يعمد إلى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 من الأمة يجري على لسانه التكنية بأبي القاسم لمجرد وجود الاسم ولو لم يولد له ولد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المقصود أنه في حياة النبي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1964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 الجمع بينهما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بعد وفاته وانتفاء المحظور الذي من أجله م</w:t>
      </w:r>
      <w:r w:rsidR="001964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نع الجمع بينهما فلا مانع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32CB"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85EFD" w:rsidRPr="00685EFD" w:rsidRDefault="00685EFD" w:rsidP="00685E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85EFD" w:rsidRDefault="006A32CB" w:rsidP="006A32CB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85E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685E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685E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85E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85E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685EF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0E671A-F6CE-41B5-A04F-EA70F4659B77}"/>
    <w:embedBold r:id="rId2" w:fontKey="{9E594833-3BDF-42C3-9197-6EC377AEB3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C40BBD-789A-4356-918F-03091576FD1E}"/>
    <w:embedBold r:id="rId4" w:fontKey="{5432EDEC-31B7-4A00-B32F-F5BCA8BCCA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D8AEF8A-DB5F-4F80-B62C-8C2BE6E948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5023DFE-9DC9-4D91-87BA-FC4068EBFDAF}"/>
    <w:embedBold r:id="rId7" w:fontKey="{E5DB9EF3-6CD4-4CC8-86BA-F797C8B286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8DEBDB7-4DF0-4D1D-9800-8AD1F109F7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EE61D01-19F9-4DF2-BF0E-630908D96B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32C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487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EFD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2CB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03B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BA4D7C2-A846-407A-A741-16880BADE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2C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2012-12-31T11:39:00Z</dcterms:created>
  <dcterms:modified xsi:type="dcterms:W3CDTF">2019-07-11T12:32:00Z</dcterms:modified>
</cp:coreProperties>
</file>