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9A7" w:rsidRPr="003619A7" w:rsidRDefault="003619A7" w:rsidP="003619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19A7">
        <w:rPr>
          <w:rFonts w:ascii="Simplified Arabic" w:hAnsi="Simplified Arabic" w:hint="cs"/>
          <w:color w:val="0000FF"/>
          <w:sz w:val="28"/>
          <w:szCs w:val="28"/>
          <w:rtl/>
        </w:rPr>
        <w:t>الربا والصرف</w:t>
      </w:r>
    </w:p>
    <w:p w:rsidR="003619A7" w:rsidRPr="003619A7" w:rsidRDefault="003619A7" w:rsidP="003619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19A7">
        <w:rPr>
          <w:rFonts w:ascii="Simplified Arabic" w:hAnsi="Simplified Arabic" w:hint="cs"/>
          <w:color w:val="0000FF"/>
          <w:sz w:val="28"/>
          <w:szCs w:val="28"/>
          <w:rtl/>
        </w:rPr>
        <w:t>ربا النسيئة</w:t>
      </w:r>
    </w:p>
    <w:p w:rsidR="003619A7" w:rsidRPr="003619A7" w:rsidRDefault="003619A7" w:rsidP="003619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C7079" w:rsidRPr="003619A7" w:rsidRDefault="003619A7" w:rsidP="003619A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619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C7079" w:rsidRPr="003619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C7079" w:rsidRPr="00361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ربا النسيئة</w:t>
      </w:r>
      <w:r w:rsidR="00C31D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C7079" w:rsidRPr="00361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هو حلاله وحرامه؟</w:t>
      </w:r>
    </w:p>
    <w:p w:rsidR="006C7079" w:rsidRPr="003619A7" w:rsidRDefault="003619A7" w:rsidP="003619A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19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C7079" w:rsidRPr="003619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الربا محرم بالكتاب والسنة وإجماع أهل العلم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وهو من عظائم الأمور وكبائر الذنوب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وهو حرب لله ورسوله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19A7">
        <w:rPr>
          <w:rFonts w:ascii="Simplified Arabic" w:hAnsi="Simplified Arabic" w:cs="Simplified Arabic"/>
          <w:sz w:val="28"/>
          <w:szCs w:val="28"/>
          <w:rtl/>
        </w:rPr>
        <w:t>–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صلى الله عليه وسلم-،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وهو الزيادة إما في الثمن النقد أو في الأجل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فالزيادة في المال ربا الفضل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والزيادة في الأجل ربا النسيئة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عن ابن عباس 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-رضي الله عنه</w:t>
      </w:r>
      <w:r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أنه قال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19A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</w:t>
      </w:r>
      <w:r w:rsidR="006C7079" w:rsidRPr="003619A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لا ربا إلا في النسيئة</w:t>
      </w:r>
      <w:r w:rsidRPr="003619A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19A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3619A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2178</w:t>
      </w:r>
      <w:r w:rsidRPr="003619A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فإذا بعت ربويًّا بجنسه من غير تقابض هذا ربا النسيئة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وإذا بعت ربويًّا بجنسه مع التفاضل هذا ربا الفضل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 وكلاهما حرام، وقوله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-رضي الله عنه-: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19A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</w:t>
      </w:r>
      <w:r w:rsidR="006C7079" w:rsidRPr="003619A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لا ربا إلا في النسيئة</w:t>
      </w:r>
      <w:r w:rsidRPr="003619A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يعني أن أمره أشد، 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>والناس يتساهلون فيه أكثر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بخلاف ربا الفضل فإن الفضل مع وجوده وانفكاكه عن النسيئة يندر وقوعه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فلا أحد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>يقول لك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خذ ألف بألف ومائة نقد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إلا إذا وجدت النسيئة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يعني مع النسيئة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أما ربا الفضل بمفرده فإنه لا يتصور إلا إذا اختلفت النوعية والجودة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فإنه يوجد 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>كما قالوا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إنهم يبيعون الصاع من الجيد بالصاعين من الرديء أو العكس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، فقال النبي </w:t>
      </w:r>
      <w:r w:rsidRPr="003619A7">
        <w:rPr>
          <w:rFonts w:ascii="Simplified Arabic" w:hAnsi="Simplified Arabic" w:cs="Simplified Arabic"/>
          <w:sz w:val="28"/>
          <w:szCs w:val="28"/>
          <w:rtl/>
        </w:rPr>
        <w:t>–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صلى الله عليه وسلم-: </w:t>
      </w:r>
      <w:r w:rsidRPr="003619A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«أوّه </w:t>
      </w:r>
      <w:r w:rsidR="006C7079" w:rsidRPr="003619A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عين الربا»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19A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3619A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2312</w:t>
      </w:r>
      <w:r w:rsidRPr="003619A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>فهذا ربا لا يجوز بحال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وإن تضمن ذلك أيضًا أن يكون معه ربا النسيئة كان الأمر أشد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وإذا وجد ربا النسيئة بمفرده فهو محرم أيضًا بالإجماع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وهو أشد من ربا الفضل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أنه ليس فيه ما يوحي بأن ربا الفضل أمره يسير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الربا بنوعيه محرّم بالإجماع ومن عظائم الأمور وكبائر الذنوب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وجاء ذكره في الموبقات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قال الله تعالى: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19A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3619A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الَّذِينَ يَأْكُلُونَ الرِّبَا لاَ يَقُومُونَ إِلاَّ كَمَا يَقُومُ الَّذِي يَتَخَبَّطُهُ الشَّيْطَانُ مِنَ الْمَسِّ</w:t>
      </w:r>
      <w:r w:rsidRPr="003619A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6C7079" w:rsidRPr="003619A7">
        <w:rPr>
          <w:rFonts w:ascii="Simplified Arabic" w:hAnsi="Simplified Arabic" w:cs="Simplified Arabic"/>
          <w:sz w:val="28"/>
          <w:szCs w:val="28"/>
          <w:rtl/>
        </w:rPr>
        <w:t>البقرة: ٢٧٥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]، قال بعض المفسرين: 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إن المرابي يبعث يوم القيامة مجنونًا 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>نسأل الله العافية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19A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3619A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كَمَا يَقُومُ الَّذِي يَتَخَبَّطُهُ الشَّيْطَانُ مِنَ الْمَسِّ</w:t>
      </w:r>
      <w:r w:rsidRPr="003619A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أخذًا من هذه الآية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فعلى المسلم أن يتقي الله 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وأن يجعل 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النصوص والوعيد الشديد نصب عينيه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لئلا يتساهل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وأن يحتاط بحيث لا يقع منه ذلك لا عن عمد ولا عن غفلة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لأنه إذا اهتم في هذا الأمر واحتاط له فإنه لن يقع فيه بإذن الله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إذا 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>تصو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ر هذه النصوص فإن مثل هذا التصور يقيه بإذن الله 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مع صدقه وإخلاصه لله أن يقع في هذا الأمر الخطير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حرب لله ورسوله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يبعث يوم القيامة مجنون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 نسأل ا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لله العافية، و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هذا يقال في 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آكل الربا 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 xml:space="preserve">موكله وكاتبه وشاهديه، كلهم ملعونون، </w:t>
      </w:r>
      <w:r w:rsidR="006C7079" w:rsidRPr="003619A7">
        <w:rPr>
          <w:rFonts w:ascii="Simplified Arabic" w:hAnsi="Simplified Arabic" w:cs="Simplified Arabic" w:hint="cs"/>
          <w:sz w:val="28"/>
          <w:szCs w:val="28"/>
          <w:rtl/>
        </w:rPr>
        <w:t>نسأل الله العافية.</w:t>
      </w:r>
    </w:p>
    <w:p w:rsidR="003619A7" w:rsidRPr="003619A7" w:rsidRDefault="003619A7" w:rsidP="003619A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619A7" w:rsidRDefault="006C7079" w:rsidP="003619A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619A7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الخامسة والثمانون</w:t>
      </w:r>
      <w:r w:rsidRPr="003619A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3619A7">
        <w:rPr>
          <w:rFonts w:ascii="Simplified Arabic" w:hAnsi="Simplified Arabic" w:cs="Simplified Arabic"/>
          <w:sz w:val="28"/>
          <w:szCs w:val="28"/>
          <w:rtl/>
        </w:rPr>
        <w:t>/</w:t>
      </w:r>
      <w:r w:rsidRPr="003619A7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3619A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619A7" w:rsidSect="006C7079">
      <w:pgSz w:w="11906" w:h="16838"/>
      <w:pgMar w:top="993" w:right="1800" w:bottom="709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617110-0D3A-4DE5-961B-8A1F3D8985EB}"/>
    <w:embedBold r:id="rId2" w:fontKey="{EA6A0039-B4C6-4FB7-B607-D68CC18154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DA712B-E4D4-4F8E-846E-12B02F9CBE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332FA37-E4DF-46CD-BC22-30DC3AF28AA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1175605-FA7D-4CCF-88B9-7D2D59F0AE41}"/>
    <w:embedBold r:id="rId6" w:fontKey="{037CF7A0-6A6B-4A45-AA00-4D8B36BA4D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FE6E437-BDE4-43E2-A16C-1C66C475B1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AF498DA-6B8A-46BD-836C-C2CD7845D2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707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9A7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7079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D8A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4D1065"/>
  <w15:docId w15:val="{16E511B4-25D1-445B-9102-B79FDE47B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07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2013-02-02T06:31:00Z</dcterms:created>
  <dcterms:modified xsi:type="dcterms:W3CDTF">2019-07-14T04:21:00Z</dcterms:modified>
</cp:coreProperties>
</file>