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6E9" w:rsidRPr="000426E9" w:rsidRDefault="000426E9" w:rsidP="000426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26E9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0426E9" w:rsidRPr="000426E9" w:rsidRDefault="000426E9" w:rsidP="000426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26E9">
        <w:rPr>
          <w:rFonts w:ascii="Simplified Arabic" w:hAnsi="Simplified Arabic" w:hint="cs"/>
          <w:color w:val="0000FF"/>
          <w:sz w:val="28"/>
          <w:szCs w:val="28"/>
          <w:rtl/>
        </w:rPr>
        <w:t xml:space="preserve">ذكر الله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قبل الاغتسال من الجنابة</w:t>
      </w:r>
    </w:p>
    <w:p w:rsidR="000426E9" w:rsidRPr="000426E9" w:rsidRDefault="000426E9" w:rsidP="000426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61E9F" w:rsidRPr="000426E9" w:rsidRDefault="000426E9" w:rsidP="000426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26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1E9F" w:rsidRPr="000426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1E9F" w:rsidRPr="000426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</w:t>
      </w:r>
      <w:r w:rsidRPr="000426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للجنب أن يذكر الله إذا توضأ</w:t>
      </w:r>
      <w:r w:rsidR="00361E9F" w:rsidRPr="000426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426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ولم يغتسل</w:t>
      </w:r>
      <w:r w:rsidR="00361E9F" w:rsidRPr="000426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361E9F" w:rsidRPr="000426E9" w:rsidRDefault="000426E9" w:rsidP="000426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26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1E9F" w:rsidRPr="000426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1E9F">
        <w:rPr>
          <w:rFonts w:hint="cs"/>
          <w:sz w:val="36"/>
          <w:szCs w:val="36"/>
          <w:rtl/>
        </w:rPr>
        <w:t xml:space="preserve"> 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الذكر غير القرآن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النبي -عليه الصلاة والسلام- يذكر الله في جميع أحيانه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لا تم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نعه الجنابة إلا من قراءة القرآن، 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وأما سائر الأذكار فإنها ت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قرأ ولو كان المرء جنبًا.</w:t>
      </w:r>
    </w:p>
    <w:p w:rsidR="00361E9F" w:rsidRPr="000426E9" w:rsidRDefault="000426E9" w:rsidP="001C01E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26E9">
        <w:rPr>
          <w:rFonts w:ascii="Simplified Arabic" w:hAnsi="Simplified Arabic" w:cs="Simplified Arabic" w:hint="cs"/>
          <w:sz w:val="28"/>
          <w:szCs w:val="28"/>
          <w:rtl/>
        </w:rPr>
        <w:t>وأما إذا كانت الأذكار من القرآن ف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أهل العلم لهم نظر في هذا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منهم من يقول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: إن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 من يقرأ على أنه ذكر داخل في أذكار الصباح والمساء أو النوم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أو ما أشبه ذلك فإنه لا يكون قارئً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ا للقرآن ويجيزون له ذلك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 والأحوط أل</w:t>
      </w:r>
      <w:r w:rsidR="00804872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Pr="000426E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 xml:space="preserve">ا يقرأ القرآن إلا على طهارة من </w:t>
      </w:r>
      <w:r w:rsidR="001C01EB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361E9F" w:rsidRPr="000426E9">
        <w:rPr>
          <w:rFonts w:ascii="Simplified Arabic" w:hAnsi="Simplified Arabic" w:cs="Simplified Arabic" w:hint="cs"/>
          <w:sz w:val="28"/>
          <w:szCs w:val="28"/>
          <w:rtl/>
        </w:rPr>
        <w:t>جنابة.</w:t>
      </w:r>
    </w:p>
    <w:p w:rsidR="000426E9" w:rsidRPr="000426E9" w:rsidRDefault="000426E9" w:rsidP="000426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26E9" w:rsidRDefault="00361E9F" w:rsidP="000426E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426E9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0426E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0426E9">
        <w:rPr>
          <w:rFonts w:ascii="Simplified Arabic" w:hAnsi="Simplified Arabic" w:cs="Simplified Arabic"/>
          <w:sz w:val="28"/>
          <w:szCs w:val="28"/>
          <w:rtl/>
        </w:rPr>
        <w:t>/</w:t>
      </w:r>
      <w:r w:rsidRPr="000426E9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0426E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426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E828CC-CABA-4DB0-8144-8EE9E72E9F31}"/>
    <w:embedBold r:id="rId2" w:fontKey="{76CBD0BA-6863-42F6-9295-EF5A1B8205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530DBE-0A9C-4F3C-86D0-87B60A19B3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08C602-E7CD-4346-B531-CB922379994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7EB399A-06AF-4436-BCD0-104B5CEF0753}"/>
    <w:embedBold r:id="rId6" w:fontKey="{5EA993FD-E672-44B6-9158-265A1E224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FC53AC-9D07-4635-96E7-6D996D5A3B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51B486A-6ACA-403B-9EEC-F6C09A2BC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E9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6E9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01EB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1E9F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872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81ABC7"/>
  <w15:docId w15:val="{451C128C-FC35-4330-99CD-0B84B8D9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E9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2016-11-03T08:40:00Z</dcterms:created>
  <dcterms:modified xsi:type="dcterms:W3CDTF">2019-07-14T13:54:00Z</dcterms:modified>
</cp:coreProperties>
</file>