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20BF" w:rsidRPr="003C20BF" w:rsidRDefault="003C20BF" w:rsidP="003C20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20BF"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p w:rsidR="003C20BF" w:rsidRPr="003C20BF" w:rsidRDefault="003C20BF" w:rsidP="003C20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20BF">
        <w:rPr>
          <w:rFonts w:ascii="Simplified Arabic" w:hAnsi="Simplified Arabic" w:hint="cs"/>
          <w:color w:val="0000FF"/>
          <w:sz w:val="28"/>
          <w:szCs w:val="28"/>
          <w:rtl/>
        </w:rPr>
        <w:t>هجر القرآن والاكتفاء بقراءة سورة الكهف في الجمعة والاستماع من الإذاعة</w:t>
      </w:r>
    </w:p>
    <w:p w:rsidR="003C20BF" w:rsidRPr="003C20BF" w:rsidRDefault="003C20BF" w:rsidP="003C20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E1530" w:rsidRPr="003C20BF" w:rsidRDefault="003C20BF" w:rsidP="003C20B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C20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E1530" w:rsidRPr="003C20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1530" w:rsidRPr="003C20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تعريف هجر القرآن</w:t>
      </w:r>
      <w:r w:rsidRPr="003C20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E1530" w:rsidRPr="003C20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قراءة سورة الكهف من الجمعة إلى الجمعة تنفي هجر القرآن</w:t>
      </w:r>
      <w:r w:rsidRPr="003C20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E1530" w:rsidRPr="003C20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أحصل على الأجر عند سماعي لإذاعة القرآن الكريم أثناء عملي في المطبخ أو في أي مكان في المنزل؟</w:t>
      </w:r>
    </w:p>
    <w:p w:rsidR="003C20BF" w:rsidRDefault="003C20BF" w:rsidP="003C20BF">
      <w:pPr>
        <w:spacing w:before="120" w:after="120" w:line="240" w:lineRule="atLeast"/>
        <w:jc w:val="both"/>
        <w:rPr>
          <w:sz w:val="36"/>
          <w:szCs w:val="36"/>
          <w:rtl/>
        </w:rPr>
      </w:pPr>
      <w:r w:rsidRPr="003C20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E1530" w:rsidRPr="003C20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هجر القرآن ترك</w:t>
      </w:r>
      <w:r w:rsidR="00C803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قراءته وترك</w:t>
      </w:r>
      <w:r w:rsidR="00C803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تدبره والاتعاظ</w:t>
      </w:r>
      <w:r w:rsidR="00C803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وترك</w:t>
      </w:r>
      <w:r w:rsidR="00C803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العمل به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فيحصل الهجر بهذه الأمور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بالترك إما لقراءته فيمضي عليه الوقت الطويل دون أن ينظر في كتاب الله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يترك تدبره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هجر لمعانيه وهجر للاتعاظ به والادكار والانتفاع به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وترك العمل به هجر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أ</w:t>
      </w:r>
      <w:r w:rsidR="00C803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نزل القرآن من أجله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1530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 هذا يدخل في الوعيد</w:t>
      </w:r>
      <w:r w:rsidR="00DE1530">
        <w:rPr>
          <w:rFonts w:hint="cs"/>
          <w:sz w:val="36"/>
          <w:szCs w:val="36"/>
          <w:rtl/>
        </w:rPr>
        <w:t xml:space="preserve"> </w:t>
      </w:r>
      <w:r w:rsidRPr="00D61BA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D61BA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وَقَالَ الرَّسُولُ يَا رَبِّ إِنَّ قَوْمِي اتَّخَذُوا هَذَا الْقُرْآنَ مَهْجُورً</w:t>
      </w:r>
      <w:r w:rsidRPr="00D61BA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ا}</w:t>
      </w:r>
      <w:r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D61B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الفرقان: ٣٠</w:t>
      </w:r>
      <w:r w:rsidRPr="00D61B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C20BF" w:rsidRPr="003C20BF" w:rsidRDefault="00DE1530" w:rsidP="003C20BF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قراءة سورة الكهف من الجمعة إلى الجمعة لا تنفي هجر القرآن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 المراد بالقرآن كامل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القرآن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فينظر في جميع القرآن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وقراءة بعض سوره والاقتصار عليها مثل ما س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ئل عنه في سورة الكهف هذه لا تخرج الإنسان من كونه ه</w:t>
      </w:r>
      <w:r w:rsidR="0094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94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القرآن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E1530" w:rsidRPr="003C20BF" w:rsidRDefault="00DE1530" w:rsidP="003C20BF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وحصول الأجر عند سماع القرآن من الإذاعة أو ممن يقرأ القرآن لا شك أن هذا يحصل فيه ما يحصل بالقراءة </w:t>
      </w:r>
      <w:r w:rsidR="003C20BF" w:rsidRPr="007340E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3C20BF" w:rsidRPr="007340E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وَإِذَا </w:t>
      </w:r>
      <w:proofErr w:type="spellStart"/>
      <w:r w:rsidR="003C20BF" w:rsidRPr="007340E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قُرِىءَ</w:t>
      </w:r>
      <w:proofErr w:type="spellEnd"/>
      <w:r w:rsidR="003C20BF" w:rsidRPr="007340E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الْقُرْآنُ فَاسْتَمِعُواْ لَهُ وَأَنصِتُواْ لَعَلَّكُمْ تُرْحَمُونَ</w:t>
      </w:r>
      <w:r w:rsidR="003C20BF" w:rsidRPr="007340E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3C20BF"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3C20BF" w:rsidRPr="007340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الأعراف: ٢٠٤</w:t>
      </w:r>
      <w:r w:rsidR="003C20BF" w:rsidRPr="007340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فالمستمع مثل القارئ، 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أن المؤم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مثل الداعي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يكون بعض الناس ينتفع بالاستماع أكثر مما ينتفع بالقراءة لاسيما إذا استمع لقراءة قارئ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مجوّد مؤثر؛ 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الإنسان قد يقرأ القرآن وقلبه منشغل عن تدبره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استمع له من قارئ قراءته مؤثرة قد يكون أنفع له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عليه أن يقرأ بنفسه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وأحيانًا يستمع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ينوع القراءة أحيانًا يقرأ 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قراءة لتحصيل أجر الحروف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كل حرف عشر حسنات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وأحيانًا يقرأ قراءة لانتفاع قلبه على الوجه المأمور به 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لتدبر والترتيل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المسلم عليه أن ينظر في عهد ربه.</w:t>
      </w:r>
    </w:p>
    <w:tbl>
      <w:tblPr>
        <w:bidiVisual/>
        <w:tblW w:w="7610" w:type="dxa"/>
        <w:jc w:val="center"/>
        <w:tblLayout w:type="fixed"/>
        <w:tblLook w:val="0000" w:firstRow="0" w:lastRow="0" w:firstColumn="0" w:lastColumn="0" w:noHBand="0" w:noVBand="0"/>
      </w:tblPr>
      <w:tblGrid>
        <w:gridCol w:w="3563"/>
        <w:gridCol w:w="559"/>
        <w:gridCol w:w="3488"/>
      </w:tblGrid>
      <w:tr w:rsidR="00DE1530" w:rsidRPr="003C20BF" w:rsidTr="000363C9">
        <w:trPr>
          <w:trHeight w:hRule="exact" w:val="1591"/>
          <w:jc w:val="center"/>
        </w:trPr>
        <w:tc>
          <w:tcPr>
            <w:tcW w:w="3563" w:type="dxa"/>
            <w:shd w:val="clear" w:color="auto" w:fill="auto"/>
          </w:tcPr>
          <w:p w:rsidR="00DE1530" w:rsidRPr="000363C9" w:rsidRDefault="00DE1530" w:rsidP="000363C9">
            <w:pPr>
              <w:spacing w:before="120" w:after="120" w:line="240" w:lineRule="atLeast"/>
              <w:ind w:firstLine="567"/>
              <w:jc w:val="both"/>
              <w:rPr>
                <w:rFonts w:ascii="Simplified Arabic" w:eastAsiaTheme="minorHAnsi" w:hAnsi="Simplified Arabic" w:cs="Simplified Arabic"/>
                <w:noProof w:val="0"/>
                <w:sz w:val="4"/>
                <w:szCs w:val="4"/>
                <w:rtl/>
              </w:rPr>
            </w:pPr>
            <w:r w:rsidRPr="003C20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فتدبر القرآن إن رمت الهدى</w:t>
            </w:r>
            <w:r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  <w:p w:rsidR="000363C9" w:rsidRPr="003C20BF" w:rsidRDefault="000363C9" w:rsidP="0061640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وقال آخر:</w:t>
            </w:r>
          </w:p>
        </w:tc>
        <w:tc>
          <w:tcPr>
            <w:tcW w:w="559" w:type="dxa"/>
          </w:tcPr>
          <w:p w:rsidR="00DE1530" w:rsidRPr="003C20BF" w:rsidRDefault="00DE1530" w:rsidP="003C20BF">
            <w:pPr>
              <w:spacing w:before="120" w:after="120" w:line="240" w:lineRule="atLeast"/>
              <w:ind w:firstLine="567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88" w:type="dxa"/>
            <w:shd w:val="clear" w:color="auto" w:fill="auto"/>
          </w:tcPr>
          <w:p w:rsidR="00DE1530" w:rsidRPr="003C20BF" w:rsidRDefault="00921187" w:rsidP="003C20BF">
            <w:pPr>
              <w:spacing w:before="120" w:after="120" w:line="240" w:lineRule="atLeast"/>
              <w:ind w:firstLine="567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="00DE1530"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="00DE1530"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العامة:فتدبر القرآن إن رمت الهدى *فالعلم تحت تدبر القرآن </w:instrText>
            </w:r>
            <w:r w:rsidR="00DE1530"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="00DE1530" w:rsidRPr="003C20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فالعلم تحت تدبر القرآن</w:t>
            </w:r>
            <w:r w:rsidR="00DE1530"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DE1530" w:rsidRPr="003C20BF" w:rsidTr="000363C9">
        <w:trPr>
          <w:trHeight w:hRule="exact" w:val="1071"/>
          <w:jc w:val="center"/>
        </w:trPr>
        <w:tc>
          <w:tcPr>
            <w:tcW w:w="3563" w:type="dxa"/>
            <w:shd w:val="clear" w:color="auto" w:fill="auto"/>
          </w:tcPr>
          <w:p w:rsidR="00DE1530" w:rsidRPr="003C20BF" w:rsidRDefault="00DE1530" w:rsidP="003C20BF">
            <w:pPr>
              <w:spacing w:before="120" w:after="120" w:line="240" w:lineRule="atLeast"/>
              <w:ind w:firstLine="567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3C20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هو الكتاب الذي من قام يقرؤ</w:t>
            </w:r>
            <w:r w:rsidR="00C8037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3C20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</w:t>
            </w:r>
            <w:r w:rsidR="00C8037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59" w:type="dxa"/>
          </w:tcPr>
          <w:p w:rsidR="00DE1530" w:rsidRPr="003C20BF" w:rsidRDefault="00DE1530" w:rsidP="003C20BF">
            <w:pPr>
              <w:spacing w:before="120" w:after="120" w:line="240" w:lineRule="atLeast"/>
              <w:ind w:firstLine="567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88" w:type="dxa"/>
            <w:shd w:val="clear" w:color="auto" w:fill="auto"/>
          </w:tcPr>
          <w:p w:rsidR="00DE1530" w:rsidRPr="003C20BF" w:rsidRDefault="00921187" w:rsidP="003C20BF">
            <w:pPr>
              <w:spacing w:before="120" w:after="120" w:line="240" w:lineRule="atLeast"/>
              <w:ind w:firstLine="567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="00DE1530"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="00DE1530"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العامة:هو الكتاب الذي من قام يقرؤه *كأنما خاطب الرحمن بالكلم </w:instrText>
            </w:r>
            <w:r w:rsidR="00DE1530"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="00DE1530" w:rsidRPr="003C20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كأنما خاطب الرحمن بالك</w:t>
            </w:r>
            <w:r w:rsidR="00C8037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="00DE1530" w:rsidRPr="003C20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ل</w:t>
            </w:r>
            <w:r w:rsidR="00C8037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="00DE1530" w:rsidRPr="003C20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م</w:t>
            </w:r>
            <w:r w:rsidR="00C8037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="00DE1530" w:rsidRPr="003C20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DE1530" w:rsidRDefault="00DE1530" w:rsidP="00C80372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شيخ الإسلام يقول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C20BF"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قراءة القرآن على الوجه المأمور به تورث</w:t>
      </w:r>
      <w:r w:rsidR="00C803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قلب</w:t>
      </w:r>
      <w:r w:rsidR="00C803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المؤمن من العلم واليقين والإيمان والطمأنينة شي</w:t>
      </w:r>
      <w:r w:rsidR="00C803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يستطيع أن يتصوره أو يدركه إلا من فعله.</w:t>
      </w:r>
    </w:p>
    <w:p w:rsidR="00C80372" w:rsidRPr="003C20BF" w:rsidRDefault="00C80372" w:rsidP="00C80372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3C20BF" w:rsidRDefault="00DE1530" w:rsidP="003C20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3C20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3C20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3C20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3C20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C20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3C20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3C20B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C3AC2E-1DD2-48E4-B820-F10D4A6A239F}"/>
    <w:embedBold r:id="rId2" w:fontKey="{14497301-48D5-4872-98FB-DCDC2040F6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A34D5D-2606-4F61-AFAA-467DB06D45AA}"/>
    <w:embedBold r:id="rId4" w:fontKey="{232C4823-D8CE-4ABF-809A-64D12400003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0DC9FF2-2C71-41A3-BD2E-B1F5DE95E66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935AB73-DFC8-447A-B793-35EDF758C650}"/>
    <w:embedBold r:id="rId7" w:fontKey="{8B10579A-8BD5-4478-9BE0-F6059B7F61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53CED71-A55C-465B-9018-9E2FDE16F9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23FBA96-8839-43D6-9D6E-7AC710113B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153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63C9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0BF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408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2656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B7BF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187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D6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372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530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3383B24-1C4B-4C81-9C08-76EB9EB9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15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DE1530"/>
    <w:pPr>
      <w:jc w:val="lowKashida"/>
    </w:pPr>
    <w:rPr>
      <w:rFonts w:eastAsia="Times New Roman"/>
      <w:noProof w:val="0"/>
      <w:sz w:val="2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2013-02-04T07:35:00Z</dcterms:created>
  <dcterms:modified xsi:type="dcterms:W3CDTF">2019-07-15T11:23:00Z</dcterms:modified>
</cp:coreProperties>
</file>