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34D" w:rsidRPr="004D634D" w:rsidRDefault="004D634D" w:rsidP="004D63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634D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4D634D" w:rsidRPr="004D634D" w:rsidRDefault="004D634D" w:rsidP="004D63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634D">
        <w:rPr>
          <w:rFonts w:ascii="Simplified Arabic" w:hAnsi="Simplified Arabic" w:hint="cs"/>
          <w:color w:val="0000FF"/>
          <w:sz w:val="28"/>
          <w:szCs w:val="28"/>
          <w:rtl/>
        </w:rPr>
        <w:t>بقاء الزوجة في بيت زوجها شهرين بعد الطلاق</w:t>
      </w:r>
    </w:p>
    <w:p w:rsidR="004D634D" w:rsidRPr="004D634D" w:rsidRDefault="004D634D" w:rsidP="004D63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16E21" w:rsidRPr="004D634D" w:rsidRDefault="004D634D" w:rsidP="004D634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D63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16E21" w:rsidRPr="004D63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6E21"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450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 طلقني ولا</w:t>
      </w:r>
      <w:r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زلت</w:t>
      </w:r>
      <w:r w:rsidR="00450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باقية</w:t>
      </w:r>
      <w:r w:rsidR="00A16E21"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عنده</w:t>
      </w:r>
      <w:r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وقد مضى علينا</w:t>
      </w:r>
      <w:r w:rsidR="00A16E21"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شهران كاملان على هذه الحالة</w:t>
      </w:r>
      <w:r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16E21"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بأنني راضية بالبقاء</w:t>
      </w:r>
      <w:r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 الحكم في هذا</w:t>
      </w:r>
      <w:r w:rsidR="00A16E21" w:rsidRPr="004D63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A16E21" w:rsidRPr="004D634D" w:rsidRDefault="004D634D" w:rsidP="006F2A7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D63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16E21" w:rsidRPr="004D63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16E21" w:rsidRPr="00450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كانت ممن تحيض 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فعدتها ثلاث حيض سواء كانت في شهرين أو ثلاثة أو أكثر من ذلك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فالعبرة بالقروء الثلاثة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ومادامت رج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عية فالأصل أن تبقى عنده في بيته، 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يجوز لها أن ت</w:t>
      </w:r>
      <w:r w:rsidR="00450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ولا أن ي</w:t>
      </w:r>
      <w:r w:rsidR="00450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خرجها إلا أن تأتي بفاحشة مبينة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تقول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لازلت</w:t>
      </w:r>
      <w:r w:rsidR="00450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باقية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16E21"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هو الأصل أن تكون باقية في بيته.</w:t>
      </w:r>
    </w:p>
    <w:p w:rsidR="004D634D" w:rsidRPr="004D634D" w:rsidRDefault="004D634D" w:rsidP="004D63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D634D" w:rsidRDefault="00A16E21" w:rsidP="004D63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4D63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4D63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4D63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4D63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D63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D63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D63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945D4C-71E8-4873-9258-2793210D8521}"/>
    <w:embedBold r:id="rId2" w:fontKey="{ABCC8647-A773-4F7E-9FEA-B5EFF916EF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24BC2F-0CB6-4265-8C02-8C5E3DAE49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C921763-EDF9-42C7-B2CE-5D2EF9E9D39A}"/>
    <w:embedBold r:id="rId5" w:fontKey="{3B021CE1-13C8-4979-A73A-2078CFB412A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746777F-CDCA-4B86-857D-BCA1A06ED06C}"/>
    <w:embedBold r:id="rId7" w:fontKey="{931A9027-4C5D-4BC5-9087-FE6B77A8A2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324A352-754F-46B8-80CA-E09FBBB7E5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6402544-ABED-4760-971D-B1977ABDEA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33825A5-9F7F-4240-9F9B-48F4C45394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6E2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5E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388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4D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995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7D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6E21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597B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0EE2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A3CE40"/>
  <w15:docId w15:val="{185AB9BE-F884-4D2D-AAD8-E8EA9F8C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E2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D634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D634D"/>
  </w:style>
  <w:style w:type="character" w:customStyle="1" w:styleId="Char0">
    <w:name w:val="نص تعليق Char"/>
    <w:basedOn w:val="a0"/>
    <w:link w:val="a5"/>
    <w:uiPriority w:val="99"/>
    <w:semiHidden/>
    <w:rsid w:val="004D634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D634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D634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D634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D634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2013-02-04T07:36:00Z</dcterms:created>
  <dcterms:modified xsi:type="dcterms:W3CDTF">2019-07-15T11:25:00Z</dcterms:modified>
</cp:coreProperties>
</file>