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11C" w:rsidRPr="0051411C" w:rsidRDefault="0051411C" w:rsidP="005141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411C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51411C" w:rsidRPr="0051411C" w:rsidRDefault="0051411C" w:rsidP="005141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411C">
        <w:rPr>
          <w:rFonts w:ascii="Simplified Arabic" w:hAnsi="Simplified Arabic" w:hint="cs"/>
          <w:color w:val="0000FF"/>
          <w:sz w:val="28"/>
          <w:szCs w:val="28"/>
          <w:rtl/>
        </w:rPr>
        <w:t>تحديد آيات لعلاج أمراض معينة</w:t>
      </w:r>
    </w:p>
    <w:p w:rsidR="0051411C" w:rsidRPr="0051411C" w:rsidRDefault="0051411C" w:rsidP="005141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B37E4" w:rsidRPr="0051411C" w:rsidRDefault="00421E8F" w:rsidP="0051411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141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B37E4" w:rsidRPr="005141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37E4"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الرقاة يحدد آيات معيّنة ويقول</w:t>
      </w:r>
      <w:r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B37E4"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هذه تصلح لكذا</w:t>
      </w:r>
      <w:r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B37E4"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وتلك تصلح لكذا</w:t>
      </w:r>
      <w:r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فعلهم هذا صحيح</w:t>
      </w:r>
      <w:r w:rsidR="00DB37E4" w:rsidRPr="005141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B37E4" w:rsidRPr="00421E8F" w:rsidRDefault="00421E8F" w:rsidP="00FA32C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41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37E4" w:rsidRPr="005141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بعض العلماء يرى أنه إذا ثبت بالتجربة أن هذه الآية أو هذه السورة أو هذه الآيات من خلال التجربة مرارًا أنها نفعت في شفا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ء مرض معيّن فلا مانع من تحديدها، 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وكأن صنيع ابن القيّم يدل على ذلك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ن التحديد والتخصيص يحتاج إلى دليل مخصِّص وإلا فالقرآن 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كله شفاء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{وَنُنَزِّلُ</w:t>
      </w:r>
      <w:r w:rsidRPr="00421E8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مِنَ</w:t>
      </w:r>
      <w:r w:rsidRPr="00421E8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الْقُرْآنِ</w:t>
      </w:r>
      <w:r w:rsidRPr="00421E8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مَا</w:t>
      </w:r>
      <w:r w:rsidRPr="00421E8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هُوَ</w:t>
      </w:r>
      <w:r w:rsidRPr="00421E8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شِفَاء}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B37E4" w:rsidRPr="00421E8F">
        <w:rPr>
          <w:rFonts w:ascii="Simplified Arabic" w:hAnsi="Simplified Arabic" w:cs="Simplified Arabic"/>
          <w:sz w:val="28"/>
          <w:szCs w:val="28"/>
          <w:rtl/>
        </w:rPr>
        <w:t>الإسراء: ٨٢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هذه بيانية عند جماهير أهل العلم وإن رأى بعضهم أنها تبعيضية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32C9">
        <w:rPr>
          <w:rFonts w:ascii="Simplified Arabic" w:hAnsi="Simplified Arabic" w:cs="Simplified Arabic" w:hint="cs"/>
          <w:sz w:val="28"/>
          <w:szCs w:val="28"/>
          <w:rtl/>
        </w:rPr>
        <w:t xml:space="preserve">فيرون 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أن بعضه شفاء</w:t>
      </w:r>
      <w:r w:rsidR="00FA32C9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وبعضه أحكام</w:t>
      </w:r>
      <w:r w:rsidR="00FA32C9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وبعضه آداب</w:t>
      </w:r>
      <w:r w:rsidR="00FA32C9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وبعضه لجوانب أخرى من الجوانب الشرعية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الخلاف في هذا موجود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وإذا ثبت ذلك بالتجربة فلا مانع من ذلك عند جمع من أهل العلم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 xml:space="preserve"> منهم ابن القيم 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B37E4" w:rsidRPr="00421E8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21E8F" w:rsidRPr="00421E8F" w:rsidRDefault="00421E8F" w:rsidP="00421E8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21E8F" w:rsidRDefault="00DB37E4" w:rsidP="00421E8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21E8F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21E8F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421E8F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421E8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421E8F">
        <w:rPr>
          <w:rFonts w:ascii="Simplified Arabic" w:hAnsi="Simplified Arabic" w:cs="Simplified Arabic"/>
          <w:sz w:val="28"/>
          <w:szCs w:val="28"/>
          <w:rtl/>
        </w:rPr>
        <w:t>/</w:t>
      </w:r>
      <w:r w:rsidRPr="00421E8F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21E8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21E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8EF8B1-EEB2-4D3A-9665-2D055EAA6049}"/>
    <w:embedBold r:id="rId2" w:fontKey="{CDA2A345-6562-4387-A77C-975965763A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A7C99F-C6B5-4829-BECF-496792948F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3D80E6-483D-44AC-AD06-D40140A4988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C0E286F-DE10-4E76-9BCC-3676F8B7959D}"/>
    <w:embedBold r:id="rId6" w:fontKey="{CCA25DDC-4E21-4532-9A81-6E9251461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B9B567-1CEA-49F1-9B61-B9AE971F0E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F53F00-738C-4FDF-B729-194B2059B7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7E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1E8F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11C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1EA5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7E4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2C9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BC6F10A-D23F-44EC-9E8B-1BB3BCCE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7E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2013-02-05T10:19:00Z</dcterms:created>
  <dcterms:modified xsi:type="dcterms:W3CDTF">2019-07-15T12:17:00Z</dcterms:modified>
</cp:coreProperties>
</file>