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A3A59" w14:textId="77777777" w:rsidR="00673D42" w:rsidRPr="00673D42" w:rsidRDefault="00673D42" w:rsidP="00673D4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3D42">
        <w:rPr>
          <w:rFonts w:ascii="Simplified Arabic" w:hAnsi="Simplified Arabic" w:hint="cs"/>
          <w:color w:val="0000FF"/>
          <w:sz w:val="28"/>
          <w:szCs w:val="28"/>
          <w:rtl/>
        </w:rPr>
        <w:t>صلاة العيدين</w:t>
      </w:r>
    </w:p>
    <w:p w14:paraId="6AED5D71" w14:textId="6D1C03CD" w:rsidR="00673D42" w:rsidRPr="00673D42" w:rsidRDefault="003E162C" w:rsidP="00673D4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حكم </w:t>
      </w:r>
      <w:r w:rsidR="00673D42" w:rsidRPr="00673D42">
        <w:rPr>
          <w:rFonts w:ascii="Simplified Arabic" w:hAnsi="Simplified Arabic" w:hint="cs"/>
          <w:color w:val="0000FF"/>
          <w:sz w:val="28"/>
          <w:szCs w:val="28"/>
          <w:rtl/>
        </w:rPr>
        <w:t>صلاة العيد</w:t>
      </w:r>
    </w:p>
    <w:p w14:paraId="7AED6D90" w14:textId="77777777" w:rsidR="00673D42" w:rsidRPr="00673D42" w:rsidRDefault="00673D42" w:rsidP="00673D4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01913A08" w14:textId="77777777" w:rsidR="00722B5D" w:rsidRPr="00673D42" w:rsidRDefault="00673D42" w:rsidP="00673D4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3D4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22B5D" w:rsidRPr="00673D4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2B5D" w:rsidRPr="00673D4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صلاة العيد؟     </w:t>
      </w:r>
    </w:p>
    <w:p w14:paraId="57E6C7BD" w14:textId="15BC8D48" w:rsidR="008F66EC" w:rsidRDefault="00673D42" w:rsidP="008F66E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73D4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صلاة العيد يختلف فيها أهل العلم،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فمنهم من يقول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هي سنة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فرض كفاية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وهذا قول كثير من أهل العلم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يرى أنها واجبة على الأعيان مثل الجمعة وإن لم تكن بمنزلتها في قوة الوجوب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لأن الجمعة من فرائض الدين التي لا يجوز التفريط فيها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وإذا قلنا بوجوب صلاة العيد فإننا لا نجعلها مثل الجمعة في عِظَم الإثم على تركها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F66EC">
        <w:rPr>
          <w:rFonts w:ascii="Simplified Arabic" w:hAnsi="Simplified Arabic" w:cs="Simplified Arabic" w:hint="cs"/>
          <w:sz w:val="28"/>
          <w:szCs w:val="28"/>
          <w:rtl/>
        </w:rPr>
        <w:t xml:space="preserve">وإنما 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>يأثم تاركها لكن ليس بمثابة م</w:t>
      </w:r>
      <w:r w:rsidR="008F66E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>ن ترك الجمعة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وإن نظ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>رها أهل العلم ممن يقول بالوجوب أنها واجبة على الأعيان كالجمعة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لكن لا يقصدون بذلك أن الإثم واحد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لأن الجمعة محل إجماع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وم</w:t>
      </w:r>
      <w:r w:rsidR="008F66EC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>ن فرائض الدين المعروفة المقررة في الشرع والمعروفة من دين الإسلام بالضرورة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22B5D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بخلاف صلاة العيد المختلف فيها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B6BFD2E" w14:textId="56D27BCD" w:rsidR="00722B5D" w:rsidRPr="00673D42" w:rsidRDefault="00722B5D" w:rsidP="008F66EC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وممن يرى الوجوب </w:t>
      </w:r>
      <w:r w:rsidR="008F66E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كما هو مذهب الحنفية</w:t>
      </w:r>
      <w:r w:rsidR="008F66E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شيخ</w:t>
      </w:r>
      <w:r w:rsidR="008F66E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الإسلام ابن تيمية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ومما يستدل 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ه </w:t>
      </w:r>
      <w:r w:rsidR="008F66EC">
        <w:rPr>
          <w:rFonts w:ascii="Simplified Arabic" w:hAnsi="Simplified Arabic" w:cs="Simplified Arabic" w:hint="cs"/>
          <w:sz w:val="28"/>
          <w:szCs w:val="28"/>
          <w:rtl/>
        </w:rPr>
        <w:t>على الوجوب قول الله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F66E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8F66E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673D42" w:rsidRPr="00673D4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673D42" w:rsidRPr="00673D4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فَصَلِّ لِرَبِّكَ وَانْحَرْ</w:t>
      </w:r>
      <w:r w:rsidR="00673D42" w:rsidRPr="00673D4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673D4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673D42">
        <w:rPr>
          <w:rFonts w:ascii="Simplified Arabic" w:hAnsi="Simplified Arabic" w:cs="Simplified Arabic"/>
          <w:sz w:val="28"/>
          <w:szCs w:val="28"/>
          <w:rtl/>
        </w:rPr>
        <w:t>الكوثر: ٢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وأيضًا قول أم عطية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73D42" w:rsidRPr="00673D4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F66E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673D42" w:rsidRPr="00673D4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</w:t>
      </w:r>
      <w:r w:rsidR="00673D42"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ُ</w:t>
      </w:r>
      <w:r w:rsidR="00673D42" w:rsidRPr="00673D4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مرنا أن نخرج الحي</w:t>
      </w:r>
      <w:r w:rsidR="00673D42"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</w:t>
      </w:r>
      <w:r w:rsidR="00673D42" w:rsidRPr="00673D4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ض يوم العيدين، وذوات الخدور فيشهدن جماعة المسلمين، ودعوتهم</w:t>
      </w:r>
      <w:r w:rsidR="00673D42"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673D42" w:rsidRPr="00673D4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ويعتزل الحي</w:t>
      </w:r>
      <w:r w:rsidR="00673D42"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</w:t>
      </w:r>
      <w:r w:rsidR="00673D42" w:rsidRPr="00673D4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ض عن مصلاهن</w:t>
      </w:r>
      <w:r w:rsidR="008F66E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673D42"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.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73D42" w:rsidRPr="00673D4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[البخاري:</w:t>
      </w:r>
      <w:r w:rsidR="00673D42" w:rsidRPr="00673D4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 xml:space="preserve"> 351</w:t>
      </w:r>
      <w:r w:rsidR="00673D42" w:rsidRPr="00673D4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النساء مأمورات بهذه الصيغة 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أُمرنا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وفي رواية </w:t>
      </w:r>
      <w:r w:rsidR="008F66E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</w:t>
      </w:r>
      <w:r w:rsidR="00673D42"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</w:t>
      </w:r>
      <w:r w:rsidR="00673D42"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</w:t>
      </w:r>
      <w:r w:rsidR="00673D42"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نا</w:t>
      </w:r>
      <w:r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673D42"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نبينا</w:t>
      </w:r>
      <w:r w:rsidRPr="00673D4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-صلى الله عليه وسلم-</w:t>
      </w:r>
      <w:r w:rsidR="008F66E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73D42" w:rsidRPr="00673D4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673D42" w:rsidRPr="00673D4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974</w:t>
      </w:r>
      <w:r w:rsidR="00673D42" w:rsidRPr="00673D4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بهذه الصيغة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وش</w:t>
      </w:r>
      <w:r w:rsidR="008F66E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8F66EC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ل الأمر الحيّض ال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لاتي لا تلزمهن الصلاة، بل لا تصح منهن، بل تحرم عليهن؛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لشهود الخير ودعوة المسلمين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فالرجال من باب أولى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وهذا لا شك أن فيه قوّة في إيجاب صلاة العيد على الأعيان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فتاركها على هذا القول آثم ولو صلاها م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ن صلاها من الجموع الغفيرة من المسلمين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وأما على القول بأنها واجبة وجوبًا كفائيًا 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فرض كفاية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فإنه إذا قام بها من يكفي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73D42" w:rsidRPr="008F66EC">
        <w:rPr>
          <w:rFonts w:ascii="Simplified Arabic" w:hAnsi="Simplified Arabic" w:cs="Simplified Arabic" w:hint="cs"/>
          <w:sz w:val="28"/>
          <w:szCs w:val="28"/>
          <w:rtl/>
        </w:rPr>
        <w:t>سقط الإثم عن الباقين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قالوا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لأنها شعار تسقط بقيام البعض كالجهاد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هذا تعليل لا يقاوم ما جاء من الأمر بشهودها بالنسبة للنساء اللواتي لا يلزمهن صلاة الجماعة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وكأن</w:t>
      </w:r>
      <w:r w:rsidR="008F66EC">
        <w:rPr>
          <w:rFonts w:ascii="Simplified Arabic" w:hAnsi="Simplified Arabic" w:cs="Simplified Arabic" w:hint="cs"/>
          <w:sz w:val="28"/>
          <w:szCs w:val="28"/>
          <w:rtl/>
        </w:rPr>
        <w:t xml:space="preserve"> هذا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F66EC">
        <w:rPr>
          <w:rFonts w:ascii="Simplified Arabic" w:hAnsi="Simplified Arabic" w:cs="Simplified Arabic"/>
          <w:sz w:val="28"/>
          <w:szCs w:val="28"/>
          <w:rtl/>
        </w:rPr>
        <w:t>–</w:t>
      </w:r>
      <w:r w:rsidR="008F66EC">
        <w:rPr>
          <w:rFonts w:ascii="Simplified Arabic" w:hAnsi="Simplified Arabic" w:cs="Simplified Arabic" w:hint="cs"/>
          <w:sz w:val="28"/>
          <w:szCs w:val="28"/>
          <w:rtl/>
        </w:rPr>
        <w:t>وهو القول بأنها واجبة-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 xml:space="preserve"> هو الأرجح 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="00673D42" w:rsidRPr="00673D4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8DC9100" w14:textId="77777777" w:rsidR="00673D42" w:rsidRPr="00673D42" w:rsidRDefault="00673D42" w:rsidP="00673D4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0B3704A" w14:textId="77777777" w:rsidR="00E67D5A" w:rsidRPr="00673D42" w:rsidRDefault="00722B5D" w:rsidP="00673D4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73D42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673D42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673D42">
        <w:rPr>
          <w:rFonts w:ascii="Simplified Arabic" w:hAnsi="Simplified Arabic" w:cs="Simplified Arabic"/>
          <w:sz w:val="28"/>
          <w:szCs w:val="28"/>
          <w:rtl/>
        </w:rPr>
        <w:t>/</w:t>
      </w:r>
      <w:r w:rsidRPr="00673D42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673D42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73D4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61BD76-DBE0-498B-A61D-AE2E17A89672}"/>
    <w:embedBold r:id="rId2" w:fontKey="{FA653AB0-97E7-4A08-A014-5823129D6E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21BEEC-2F82-4125-9C4D-39E0ED2C04A4}"/>
    <w:embedBold r:id="rId4" w:fontKey="{7D5BA209-A157-4AFC-8983-74C4F0B3BF9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D296257-AAE6-40AA-B2D5-B0AB036D15DE}"/>
    <w:embedBold r:id="rId6" w:fontKey="{D4CC549A-75A7-4790-9ECA-FA6B4BC732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1A68CB66-72FD-4B3A-A946-7BDEC90B8A1A}"/>
    <w:embedBold r:id="rId8" w:fontKey="{FD2ACF28-D3BF-445A-AF36-0F0C4F66EF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C837023-2418-4E57-A52D-C278B53F1E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5809E56-9712-445B-BB42-93593E823A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C67C4747-D9D4-41BC-AC04-A6CF8717F5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2B5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62C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2DA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3D42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2B5D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098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6EC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529630"/>
  <w15:docId w15:val="{B980E32B-92F1-4E43-984B-E4AF6552F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B5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73D4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73D42"/>
  </w:style>
  <w:style w:type="character" w:customStyle="1" w:styleId="Char0">
    <w:name w:val="نص تعليق Char"/>
    <w:basedOn w:val="a0"/>
    <w:link w:val="a5"/>
    <w:uiPriority w:val="99"/>
    <w:semiHidden/>
    <w:rsid w:val="00673D4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73D4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73D4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73D4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673D4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2013-02-06T07:43:00Z</dcterms:created>
  <dcterms:modified xsi:type="dcterms:W3CDTF">2019-07-15T14:05:00Z</dcterms:modified>
</cp:coreProperties>
</file>