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5E3" w:rsidRPr="000775E3" w:rsidRDefault="00F10E6E" w:rsidP="000775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75E3">
        <w:rPr>
          <w:rFonts w:ascii="Simplified Arabic" w:hAnsi="Simplified Arabic" w:hint="cs"/>
          <w:color w:val="0000FF"/>
          <w:sz w:val="28"/>
          <w:szCs w:val="28"/>
          <w:rtl/>
        </w:rPr>
        <w:t>أركان الحج</w:t>
      </w:r>
    </w:p>
    <w:p w:rsidR="000775E3" w:rsidRPr="000775E3" w:rsidRDefault="000775E3" w:rsidP="000775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75E3">
        <w:rPr>
          <w:rFonts w:ascii="Simplified Arabic" w:hAnsi="Simplified Arabic" w:hint="cs"/>
          <w:color w:val="0000FF"/>
          <w:sz w:val="28"/>
          <w:szCs w:val="28"/>
          <w:rtl/>
        </w:rPr>
        <w:t>أركان الحج للمفرد المقيم في مكة</w:t>
      </w:r>
    </w:p>
    <w:p w:rsidR="000775E3" w:rsidRPr="000775E3" w:rsidRDefault="000775E3" w:rsidP="000775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01B35" w:rsidRPr="000775E3" w:rsidRDefault="000775E3" w:rsidP="000775E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75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01B35" w:rsidRPr="000775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1B35" w:rsidRPr="000775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نرجو من فضيلتكم ذكر أركان الحج للمفرد المقيم في مكة.</w:t>
      </w:r>
    </w:p>
    <w:p w:rsidR="000775E3" w:rsidRPr="000775E3" w:rsidRDefault="000775E3" w:rsidP="00436C7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5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01B35" w:rsidRPr="000775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الحاج حجًا مفردًا إذا أنشأ من مكة فإنه يحرم من مكة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والأولى أن يحرم يوم التروية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ويخرج إلى منى فيصلي بها الظهر والعصر والمغرب والعشاء والفجر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يصلي كل صلاة في وقتها ويقصر الرباعية ركعتين كما فعل النبي -عليه الصلاة والسلام-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صلى الصبح وطلعت الشمس دفع إلى عرفة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من مكة ولا يلزمه أن يخرج للحل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ما لو أراد المكي العمرة من مكة فإنه يلزمه أن يخرج إلى الحل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بالحج فإنه لا يلزمه ذلك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سوف يجمع بين الحل والحرم في خروجه إلى عرفة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من الحل وبقية المشاعر من الحرم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أراد أن يعتمر من مكة فإن عليه أن يخرج إلى الحل ولا يحرم من مكة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بقية أركان العمرة كلها داخل الحرم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436C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لو أحرم من مكة مستدلًا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بقوله -عليه الصلاة والسلام- </w:t>
      </w:r>
      <w:r w:rsidR="00E01B35" w:rsidRPr="000775E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«حتى أهل مكة من مكة»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5E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0775E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1524</w:t>
      </w:r>
      <w:r w:rsidRPr="000775E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6C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قال به بعض العلماء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لعموم الحديث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الصواب أن العمرة إنما يحرم بها من الحل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أمر عبد الرحمن بن أبي بكر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-رضي الله عنه-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عمر عائشة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-رضي الله عنها-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التنعيم وانتظرها -عليه الصلاة والسلام- ومعه أصحابه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لم يكن ذلك واجبًا لما أمرها بذلك ولما شق على الناس بانتظارها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تركها تحرم من مكانها وتؤدي العمرة ولا يتنظرون هذا الانتظار حتى تخرج إلى التنعيم وتحرم من خارج مكة وتعود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هذا مشقة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لولا أن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واجب لما أمر بذلك -عليه الصلاة والسلام-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بالنسبة للحج فإن المكي ي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حرم من مكة </w:t>
      </w:r>
      <w:r w:rsidR="00E01B35" w:rsidRPr="000775E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«حتى أهل مكة من مكة»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منطبق على الحاج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775E3" w:rsidRPr="000775E3" w:rsidRDefault="000775E3" w:rsidP="000775E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الأركان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0775E3" w:rsidRPr="000775E3" w:rsidRDefault="000775E3" w:rsidP="000775E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ف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الركن الأول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نية الدخول في النسك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775E3" w:rsidRPr="000775E3" w:rsidRDefault="000775E3" w:rsidP="000775E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والركن الثاني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الوقوف بعرفة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775E3" w:rsidRPr="000775E3" w:rsidRDefault="000775E3" w:rsidP="000775E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والثالث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طواف الإفاضة.</w:t>
      </w:r>
    </w:p>
    <w:p w:rsidR="000775E3" w:rsidRPr="000775E3" w:rsidRDefault="000775E3" w:rsidP="000775E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والرابع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السعي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01B35" w:rsidRPr="000775E3" w:rsidRDefault="00E01B35" w:rsidP="000775E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أركان الحج الأربعة</w:t>
      </w:r>
      <w:r w:rsidR="000775E3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السائل يسأل عن أركان الحج للمفرد</w:t>
      </w:r>
      <w:r w:rsidR="000775E3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أركان الحج لغيره</w:t>
      </w:r>
      <w:r w:rsidR="000775E3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أركان الحج أربعة</w:t>
      </w:r>
      <w:r w:rsidR="000775E3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ويختلف المفرد عن المتمتع</w:t>
      </w:r>
      <w:r w:rsidR="000775E3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المتمتع يأتي بعمرة في أشهر 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الحج قبل حجه ثم يحج من عامه هذا</w:t>
      </w:r>
      <w:r w:rsidR="000775E3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وبالنسبة للقارن لا يختلف حجه في الصورة عن حج المفرد إلا أنه يلزمه دم وكذلك المتمتع.</w:t>
      </w:r>
    </w:p>
    <w:p w:rsidR="00E01B35" w:rsidRPr="000775E3" w:rsidRDefault="000775E3" w:rsidP="00220B1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الإحرام قد يفهمه بعض الناس أنه مجرد التلبية أو لبس لباس الإحرام والتجرد من المخيط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يكفي في الدخول في النسك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ليس هو الركن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E01B35"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الركن نية الدخول في النسك.</w:t>
      </w:r>
    </w:p>
    <w:p w:rsidR="000775E3" w:rsidRPr="000775E3" w:rsidRDefault="000775E3" w:rsidP="000775E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775E3" w:rsidRDefault="00E01B35" w:rsidP="000775E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775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عاشرة</w:t>
      </w:r>
      <w:r w:rsidRPr="000775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0775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77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775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775E3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529" w:rsidRDefault="002D5529" w:rsidP="00CD04D1">
      <w:r>
        <w:separator/>
      </w:r>
    </w:p>
  </w:endnote>
  <w:endnote w:type="continuationSeparator" w:id="0">
    <w:p w:rsidR="002D5529" w:rsidRDefault="002D5529" w:rsidP="00CD0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71009B-7A53-4681-BF93-CBFD684977D5}"/>
    <w:embedBold r:id="rId2" w:fontKey="{BA4E2056-D65E-4F92-AF48-7F559B0197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437344-C45B-4820-BA88-BA728834E0C8}"/>
    <w:embedBold r:id="rId4" w:fontKey="{836D640D-30D7-426C-ACB3-99BC875E92B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0D0D575-B101-45C0-A556-0D040A557F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406960F-F85B-4831-B8BA-9C728F428D38}"/>
    <w:embedBold r:id="rId7" w:fontKey="{AA8167C6-9624-4146-9250-B556CC9B84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29EB13D-6384-47B8-BAE5-F697A3FC4E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964BF47-CEBB-4609-A606-3E2E4839A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4D1" w:rsidRDefault="00CD04D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5804001"/>
      <w:docPartObj>
        <w:docPartGallery w:val="Page Numbers (Bottom of Page)"/>
        <w:docPartUnique/>
      </w:docPartObj>
    </w:sdtPr>
    <w:sdtEndPr/>
    <w:sdtContent>
      <w:p w:rsidR="00CD04D1" w:rsidRDefault="0014652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6C73" w:rsidRPr="00436C73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CD04D1" w:rsidRDefault="00CD04D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4D1" w:rsidRDefault="00CD04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529" w:rsidRDefault="002D5529" w:rsidP="00CD04D1">
      <w:r>
        <w:separator/>
      </w:r>
    </w:p>
  </w:footnote>
  <w:footnote w:type="continuationSeparator" w:id="0">
    <w:p w:rsidR="002D5529" w:rsidRDefault="002D5529" w:rsidP="00CD0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4D1" w:rsidRDefault="00CD04D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4D1" w:rsidRDefault="00CD04D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4D1" w:rsidRDefault="00CD04D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1B3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775E3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525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0B1A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529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8E9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C73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CC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4B9C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4D1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1B35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0E6E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C0E4CFE-3B9B-484D-95EB-A2DC1FC7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B3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CD04D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CD04D1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CD04D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CD04D1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2013-02-10T10:23:00Z</dcterms:created>
  <dcterms:modified xsi:type="dcterms:W3CDTF">2019-07-17T11:01:00Z</dcterms:modified>
</cp:coreProperties>
</file>