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F17E70" w14:textId="103EE45F" w:rsidR="0093299D" w:rsidRPr="0093299D" w:rsidRDefault="00DC799D" w:rsidP="0093299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الأذكار</w:t>
      </w:r>
    </w:p>
    <w:p w14:paraId="248C4B02" w14:textId="77777777" w:rsidR="0093299D" w:rsidRPr="0093299D" w:rsidRDefault="0093299D" w:rsidP="0093299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3299D">
        <w:rPr>
          <w:rFonts w:ascii="Simplified Arabic" w:hAnsi="Simplified Arabic" w:hint="cs"/>
          <w:color w:val="0000FF"/>
          <w:sz w:val="28"/>
          <w:szCs w:val="28"/>
          <w:rtl/>
        </w:rPr>
        <w:t>الفرق في الأجر بين قراءة الأذكار غيبًا وبين قر</w:t>
      </w:r>
      <w:bookmarkStart w:id="0" w:name="_GoBack"/>
      <w:bookmarkEnd w:id="0"/>
      <w:r w:rsidRPr="0093299D">
        <w:rPr>
          <w:rFonts w:ascii="Simplified Arabic" w:hAnsi="Simplified Arabic" w:hint="cs"/>
          <w:color w:val="0000FF"/>
          <w:sz w:val="28"/>
          <w:szCs w:val="28"/>
          <w:rtl/>
        </w:rPr>
        <w:t>اءتها من كتاب</w:t>
      </w:r>
    </w:p>
    <w:p w14:paraId="189850F4" w14:textId="77777777" w:rsidR="0093299D" w:rsidRPr="0093299D" w:rsidRDefault="0093299D" w:rsidP="0093299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26664E59" w14:textId="161BA3B3" w:rsidR="00730F66" w:rsidRPr="0093299D" w:rsidRDefault="0093299D" w:rsidP="0093299D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93299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30F66" w:rsidRPr="0093299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30F66" w:rsidRPr="0093299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يوجد فرق بين قراءة الأذكار غيبًا وبين قراءتها من كتيّ</w:t>
      </w:r>
      <w:r w:rsidR="00DC799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730F66" w:rsidRPr="0093299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ب</w:t>
      </w:r>
      <w:r w:rsidRPr="0093299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ٍ</w:t>
      </w:r>
      <w:r w:rsidR="00730F66" w:rsidRPr="0093299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من ناحية الأجر؟ ثم هل يجوز أن أدخل كتيب الأذكار في دورة المياه </w:t>
      </w:r>
      <w:r w:rsidRPr="0093299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730F66" w:rsidRPr="0093299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أكرمكم الله</w:t>
      </w:r>
      <w:r w:rsidRPr="0093299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730F66" w:rsidRPr="0093299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مع تضمنه آية الكرسي والمعوذات؟ </w:t>
      </w:r>
    </w:p>
    <w:p w14:paraId="3DD87E87" w14:textId="7599A16D" w:rsidR="0093299D" w:rsidRPr="0093299D" w:rsidRDefault="0093299D" w:rsidP="00266DC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3299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30F66" w:rsidRPr="0093299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30F66" w:rsidRPr="009329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شك أن حفظ الأذكار وحفظ العلم وحفظ القرآن </w:t>
      </w:r>
      <w:r w:rsidRPr="009329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730F66" w:rsidRPr="009329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حفظ الأحاديث لا شك أن هذا فيه دلالة على العناية والاهتمام</w:t>
      </w:r>
      <w:r w:rsidRPr="009329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30F66" w:rsidRPr="009329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ولكن ليس كل الن</w:t>
      </w:r>
      <w:r w:rsidRPr="009329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اس ت</w:t>
      </w:r>
      <w:r w:rsidR="00FC2B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9329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سعفه حافظته أن يحفظ ما يريد، </w:t>
      </w:r>
      <w:r w:rsidR="00730F66" w:rsidRPr="009329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فإذا حاول الحفظ وشق عليه ذلك </w:t>
      </w:r>
      <w:r w:rsidRPr="009329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730F66" w:rsidRPr="009329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قرأ القرآن من المصحف أو قرأ العلم من الكتب أو الأذكار من مصنفات الأذكار والأدعية فإنه ي</w:t>
      </w:r>
      <w:r w:rsidR="00FC2B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30F66" w:rsidRPr="009329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حصل له الأجر الم</w:t>
      </w:r>
      <w:r w:rsidR="00FC2B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30F66" w:rsidRPr="009329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رتب على ذلك</w:t>
      </w:r>
      <w:r w:rsidRPr="009329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30F66" w:rsidRPr="009329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فله بكل حرف</w:t>
      </w:r>
      <w:r w:rsidR="00FC2B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730F66" w:rsidRPr="009329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عشر</w:t>
      </w:r>
      <w:r w:rsidR="00FC2B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30F66" w:rsidRPr="009329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حسنات من القرآن لو قرأه سواء كان نظرًا من المصحف أو عن ظهر قلب</w:t>
      </w:r>
      <w:r w:rsidRPr="009329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30F66" w:rsidRPr="009329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وقل مثل ذلك في العلم</w:t>
      </w:r>
      <w:r w:rsidRPr="009329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30F66" w:rsidRPr="009329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يُرتَّب عليه أجر الطلب ولو كان من الكتب</w:t>
      </w:r>
      <w:r w:rsidRPr="009329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30F66" w:rsidRPr="009329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وكذلك الأذكار التي رُتبت عليها أجور ور</w:t>
      </w:r>
      <w:r w:rsidRPr="009329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30F66" w:rsidRPr="009329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تب عليها آثارها فإنها تترتب ولو قرأها نظرًا من كتاب</w:t>
      </w:r>
      <w:r w:rsidRPr="009329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30F66" w:rsidRPr="009329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لا ش</w:t>
      </w:r>
      <w:r w:rsidRPr="009329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ك أن الحفظ يدل على مزيد العناية، </w:t>
      </w:r>
      <w:r w:rsidR="00730F66" w:rsidRPr="009329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ويتيسر له ذلك في كل وقت إذا حفظ</w:t>
      </w:r>
      <w:r w:rsidRPr="009329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30F66" w:rsidRPr="009329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إذا كان يقرأ من كتاب</w:t>
      </w:r>
      <w:r w:rsidRPr="009329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ولم يحفظ</w:t>
      </w:r>
      <w:r w:rsidR="00730F66" w:rsidRPr="009329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فقد لا يتيسر له الكتاب فيُحرَم من هذه الأذكار وهذه الأدعية وقبل ذلك من</w:t>
      </w:r>
      <w:r w:rsidRPr="009329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تلاوة القرآن أو العلم </w:t>
      </w:r>
      <w:proofErr w:type="spellStart"/>
      <w:r w:rsidRPr="009329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ومدارسته</w:t>
      </w:r>
      <w:proofErr w:type="spellEnd"/>
      <w:r w:rsidR="003D0E7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Pr="009329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730F66" w:rsidRPr="009329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والعلماء ي</w:t>
      </w:r>
      <w:r w:rsidR="00FC2B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30F66" w:rsidRPr="009329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مث</w:t>
      </w:r>
      <w:r w:rsidR="00FC2B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730F66" w:rsidRPr="009329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لون الحافظ بمن زاده التمر</w:t>
      </w:r>
      <w:r w:rsidRPr="009329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30F66" w:rsidRPr="009329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فالتمر لا يحتاج إلى تعب ولا إلى عناء</w:t>
      </w:r>
      <w:r w:rsidRPr="009329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30F66" w:rsidRPr="009329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خذ من التمر وك</w:t>
      </w:r>
      <w:r w:rsidRPr="009329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30F66" w:rsidRPr="009329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Pr="009329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730F66" w:rsidRPr="009329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مباشرة</w:t>
      </w:r>
      <w:r w:rsidRPr="009329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30F66" w:rsidRPr="009329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 كان علمه في كتابه كمن زاده القمح </w:t>
      </w:r>
      <w:r w:rsidRPr="0093299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9329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مثلًا-</w:t>
      </w:r>
      <w:r w:rsidR="00730F66" w:rsidRPr="009329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يحتاج إلى معاناة قبل ذلك</w:t>
      </w:r>
      <w:r w:rsidRPr="009329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30F66" w:rsidRPr="009329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FC2B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730F66" w:rsidRPr="009329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يحتاج إلى حصد</w:t>
      </w:r>
      <w:r w:rsidRPr="009329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30F66" w:rsidRPr="009329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ويحتاج إلى تطييب وذري</w:t>
      </w:r>
      <w:r w:rsidRPr="009329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30F66" w:rsidRPr="009329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ويحتاج إلى طحن</w:t>
      </w:r>
      <w:r w:rsidRPr="009329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30F66" w:rsidRPr="009329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ويحتاج إلى طبخ</w:t>
      </w:r>
      <w:r w:rsidRPr="009329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30F66" w:rsidRPr="009329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معاناة كبيرة حتى يصل إلى حد الأكل</w:t>
      </w:r>
      <w:r w:rsidRPr="009329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30F66" w:rsidRPr="009329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فالحفظ</w:t>
      </w:r>
      <w:r w:rsidRPr="009329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30F66" w:rsidRPr="009329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الحفظ</w:t>
      </w:r>
      <w:r w:rsidRPr="009329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30F66" w:rsidRPr="009329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FC2B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730F66" w:rsidRPr="009329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هو الذي ي</w:t>
      </w:r>
      <w:r w:rsidR="00FC2B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30F66" w:rsidRPr="009329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سعفك في كل وقت إذا احتجت</w:t>
      </w:r>
      <w:r w:rsidR="00FC2B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30F66" w:rsidRPr="009329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إليه</w:t>
      </w:r>
      <w:r w:rsidRPr="009329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30F66" w:rsidRPr="009329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م</w:t>
      </w:r>
      <w:r w:rsidR="00FC2B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30F66" w:rsidRPr="009329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لا ت</w:t>
      </w:r>
      <w:r w:rsidR="00FC2B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30F66" w:rsidRPr="009329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سعفه حافظته فليقرأ من كتاب ولا يضره ذلك</w:t>
      </w:r>
      <w:r w:rsidRPr="009329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30F66" w:rsidRPr="009329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والأجر يحصل له </w:t>
      </w:r>
      <w:r w:rsidRPr="009329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730F66" w:rsidRPr="009329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بإذن الله</w:t>
      </w:r>
      <w:r w:rsidRPr="009329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-.</w:t>
      </w:r>
    </w:p>
    <w:p w14:paraId="357AE4D9" w14:textId="77777777" w:rsidR="00730F66" w:rsidRPr="0093299D" w:rsidRDefault="00730F66" w:rsidP="0093299D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329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وأما دخول كتب الأذكار أو كتب العلم التي فيها ذكر الله </w:t>
      </w:r>
      <w:r w:rsidR="0093299D" w:rsidRPr="009329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9329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="0093299D" w:rsidRPr="009329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9329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فيها شيء من القرآن إلى دورات المياه التي ت</w:t>
      </w:r>
      <w:r w:rsidR="00FC2B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9329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قضى فيها الحاجة فهذا لا يجوز</w:t>
      </w:r>
      <w:r w:rsidR="0093299D" w:rsidRPr="009329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9329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صيانة</w:t>
      </w:r>
      <w:r w:rsidR="00FC2B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Pr="009329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لها</w:t>
      </w:r>
      <w:r w:rsidR="0093299D" w:rsidRPr="009329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9329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الدخول في هذه الأماكن بهذه الكتب التي تشتمل على ذكر</w:t>
      </w:r>
      <w:r w:rsidR="0093299D" w:rsidRPr="009329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الله</w:t>
      </w:r>
      <w:r w:rsidRPr="009329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التي يجب تعظيمها وتوقيرها وحفظها من هذه الأماكن والقاذورات لا يجوز</w:t>
      </w:r>
      <w:r w:rsidR="0093299D" w:rsidRPr="009329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9329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أعلم.</w:t>
      </w:r>
    </w:p>
    <w:p w14:paraId="46AA3093" w14:textId="77777777" w:rsidR="0093299D" w:rsidRPr="0093299D" w:rsidRDefault="0093299D" w:rsidP="0093299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0A1645C8" w14:textId="77777777" w:rsidR="00E67D5A" w:rsidRPr="0093299D" w:rsidRDefault="00730F66" w:rsidP="0093299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93299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9329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ثانية عشرة</w:t>
      </w:r>
      <w:r w:rsidRPr="0093299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</w:t>
      </w:r>
      <w:r w:rsidRPr="0093299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20</w:t>
      </w:r>
      <w:r w:rsidRPr="0093299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/12/1433ه</w:t>
      </w:r>
    </w:p>
    <w:sectPr w:rsidR="00E67D5A" w:rsidRPr="0093299D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306181D-5EED-47AB-AA2F-05CAB1EBDB54}"/>
    <w:embedBold r:id="rId2" w:fontKey="{E7AF06B4-8607-4DA0-A278-1D30DBC19F8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BFD7AAC-BC54-48AC-A528-D767C5D620A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877796C3-EFBE-4A42-BFC4-00E941986894}"/>
    <w:embedBold r:id="rId5" w:fontKey="{257BD77C-4EB5-494C-801C-54B5D6AB483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11B8B957-08D4-4DDB-8FA4-6D73811316FE}"/>
    <w:embedBold r:id="rId7" w:fontKey="{CC31F09E-ECA2-469A-8F2C-C652E395728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1076C5C9-19B3-4A74-86D6-8C693EBCC9D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E2266E78-E4A0-4FA0-B316-0D37CE589CB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00088288-3356-44D3-A641-6773E900639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30F66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45F2F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8DD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DC7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0E7D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0F66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9C7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99D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9AA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7D9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99D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2BD4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98D01A2"/>
  <w15:docId w15:val="{F668A1FA-A99C-4CCD-B240-02D412919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0F66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93299D"/>
    <w:rPr>
      <w:sz w:val="16"/>
      <w:szCs w:val="16"/>
    </w:rPr>
  </w:style>
  <w:style w:type="paragraph" w:styleId="a5">
    <w:name w:val="annotation text"/>
    <w:basedOn w:val="a"/>
    <w:link w:val="Char0"/>
    <w:uiPriority w:val="99"/>
    <w:unhideWhenUsed/>
    <w:rsid w:val="0093299D"/>
  </w:style>
  <w:style w:type="character" w:customStyle="1" w:styleId="Char0">
    <w:name w:val="نص تعليق Char"/>
    <w:basedOn w:val="a0"/>
    <w:link w:val="a5"/>
    <w:uiPriority w:val="99"/>
    <w:rsid w:val="0093299D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93299D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93299D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93299D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93299D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268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2013-02-12T06:41:00Z</dcterms:created>
  <dcterms:modified xsi:type="dcterms:W3CDTF">2019-07-17T14:18:00Z</dcterms:modified>
</cp:coreProperties>
</file>