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054B" w:rsidRPr="0099054B" w:rsidRDefault="0099054B" w:rsidP="0099054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9054B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36316B">
        <w:rPr>
          <w:rFonts w:ascii="Simplified Arabic" w:hAnsi="Simplified Arabic" w:hint="cs"/>
          <w:color w:val="0000FF"/>
          <w:sz w:val="28"/>
          <w:szCs w:val="28"/>
          <w:rtl/>
        </w:rPr>
        <w:t>المسافر</w:t>
      </w:r>
      <w:bookmarkStart w:id="0" w:name="_GoBack"/>
      <w:bookmarkEnd w:id="0"/>
    </w:p>
    <w:p w:rsidR="0099054B" w:rsidRPr="0099054B" w:rsidRDefault="0099054B" w:rsidP="0099054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9054B">
        <w:rPr>
          <w:rFonts w:ascii="Simplified Arabic" w:hAnsi="Simplified Arabic" w:hint="cs"/>
          <w:color w:val="0000FF"/>
          <w:sz w:val="28"/>
          <w:szCs w:val="28"/>
          <w:rtl/>
        </w:rPr>
        <w:t>قصر الصلاة لمن دخل عليه وقتها قبل مفارقة بلده</w:t>
      </w:r>
    </w:p>
    <w:p w:rsidR="0099054B" w:rsidRPr="0099054B" w:rsidRDefault="0099054B" w:rsidP="0099054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54E2D" w:rsidRPr="0099054B" w:rsidRDefault="0099054B" w:rsidP="0099054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905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54E2D" w:rsidRPr="009905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54E2D" w:rsidRPr="009905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أذ</w:t>
      </w:r>
      <w:r w:rsidR="007258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254E2D" w:rsidRPr="009905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ّن الظهر ونحن في البلد ثم سافرنا وخرجنا من البلد فهل يجوز قصر الظهر وجمعها مع العصر</w:t>
      </w:r>
      <w:r w:rsidRPr="009905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254E2D" w:rsidRPr="009905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يلزم أن ت</w:t>
      </w:r>
      <w:r w:rsidRPr="009905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54E2D" w:rsidRPr="009905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صلى قبل خروج وقتها بأن ت</w:t>
      </w:r>
      <w:r w:rsidRPr="009905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54E2D" w:rsidRPr="009905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صلى جمع تقديم باعتبار أنها وجبت قبل السفر؟</w:t>
      </w:r>
    </w:p>
    <w:p w:rsidR="00254E2D" w:rsidRPr="0099054B" w:rsidRDefault="0099054B" w:rsidP="0099054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905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54E2D" w:rsidRPr="009905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54E2D" w:rsidRPr="009905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وجبت الصلاة في الحضر وقبل مباشرة السبب المؤثِّر في الحكم فإنها ت</w:t>
      </w:r>
      <w:r w:rsidRPr="009905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54E2D" w:rsidRPr="009905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صلاة حضر</w:t>
      </w:r>
      <w:r w:rsidRPr="009905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54E2D" w:rsidRPr="009905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أربعًا في وقتها</w:t>
      </w:r>
      <w:r w:rsidRPr="009905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54E2D" w:rsidRPr="009905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خرج من البلد وفارق عام</w:t>
      </w:r>
      <w:r w:rsidRPr="009905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54E2D" w:rsidRPr="009905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9905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54E2D" w:rsidRPr="009905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قبل دخول وقتها فإنها حينئذٍ تكون صلاة سفر</w:t>
      </w:r>
      <w:r w:rsidRPr="009905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54E2D" w:rsidRPr="009905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</w:t>
      </w:r>
      <w:r w:rsidRPr="009905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54E2D" w:rsidRPr="009905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جمع إلى العصر وت</w:t>
      </w:r>
      <w:r w:rsidRPr="009905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54E2D" w:rsidRPr="009905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قصر كالعصر</w:t>
      </w:r>
      <w:r w:rsidRPr="009905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54E2D" w:rsidRPr="009905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هذا السؤال يلزم</w:t>
      </w:r>
      <w:r w:rsidRPr="009905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 أن يصليها في وقتها أربع ركعات؛ </w:t>
      </w:r>
      <w:r w:rsidR="00254E2D" w:rsidRPr="009905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لأنها لزمت قبل السفر.</w:t>
      </w:r>
    </w:p>
    <w:p w:rsidR="0099054B" w:rsidRPr="0099054B" w:rsidRDefault="0099054B" w:rsidP="0099054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99054B" w:rsidRDefault="00254E2D" w:rsidP="0099054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905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9905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العشرون</w:t>
      </w:r>
      <w:r w:rsidRPr="009905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905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9905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905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9905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99054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110F6A-5989-4306-A3D0-64FB78C3B573}"/>
    <w:embedBold r:id="rId2" w:fontKey="{FF2AC097-CBD5-416E-B488-7DE5B4349E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913778-41F9-43C3-B4A0-57A743DC724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2501B9B-7699-4D40-A798-5BCF27E5999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4149513-6AF4-4F76-BC7D-945238428C07}"/>
    <w:embedBold r:id="rId6" w:fontKey="{DAF76B80-5E7A-423F-8E46-B9DA49E826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A99B65E-C88F-4FE0-B3B5-5639434421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E1A3583-0134-491C-9EC7-493FD2D980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4E2D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4E2D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16B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C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5804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54B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022431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4E2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2013-03-11T06:14:00Z</dcterms:created>
  <dcterms:modified xsi:type="dcterms:W3CDTF">2019-07-18T12:22:00Z</dcterms:modified>
</cp:coreProperties>
</file>