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3A4D7" w14:textId="2AEBE6DA" w:rsidR="00E67EF6" w:rsidRPr="00E67EF6" w:rsidRDefault="00F8504D" w:rsidP="00E67EF6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F8504D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41D7B2D5" w14:textId="77777777" w:rsidR="00E67EF6" w:rsidRPr="00E67EF6" w:rsidRDefault="00E67EF6" w:rsidP="00E67EF6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E67EF6">
        <w:rPr>
          <w:rFonts w:ascii="Simplified Arabic" w:hAnsi="Simplified Arabic" w:hint="cs"/>
          <w:color w:val="0000FF"/>
          <w:sz w:val="28"/>
          <w:szCs w:val="28"/>
          <w:rtl/>
        </w:rPr>
        <w:t>الاكتفاء بكتاب (فتح الباري) عن غيره من شروح (صحيح البخاري)</w:t>
      </w:r>
    </w:p>
    <w:p w14:paraId="5E86A713" w14:textId="77777777" w:rsidR="00E67EF6" w:rsidRPr="00E67EF6" w:rsidRDefault="00E67EF6" w:rsidP="00E67EF6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6EC46C33" w14:textId="77777777" w:rsidR="00C317DD" w:rsidRPr="00E67EF6" w:rsidRDefault="00E67EF6" w:rsidP="00E67EF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7E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17DD" w:rsidRPr="00E67E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يكفين</w:t>
      </w:r>
      <w:r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كتاب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فتح الباري</w:t>
      </w:r>
      <w:r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حجر عن غيره في موضوع شرح أحاديث </w:t>
      </w:r>
      <w:r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317DD" w:rsidRPr="00E67E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14:paraId="0077DABD" w14:textId="1E7236EB" w:rsidR="00E67EF6" w:rsidRPr="00E67EF6" w:rsidRDefault="00E67EF6" w:rsidP="00E67E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E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17DD" w:rsidRPr="00E67E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كتاب عظيم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وهو أصح كتاب بعد كتاب الله سبحانه وتعالى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وقد عُنيت</w:t>
      </w:r>
      <w:r w:rsidR="00357BDE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به الأمة عناية فائقة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ومما ذُكر من شروحه ما يزيد على ثلاثمائة شرح من الكامل والناقص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مما يدل على أهميته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وهو كتاب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عظيم، على طالب العلم أن يعتني به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ويتفق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ه منه مع كتاب الله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وبقية كتب السنة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مع الاستنارة بآراء أهل العلم وطريقتهم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معرفة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كيف يتعامل مع النصوص على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الجادة المألوفة عند أهل العلم،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لابن حجر من أعظم هذه الشروح ومن أوفاها وأكملها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وهو كتاب عظيم فيه جهد واضح مبارك موفَّق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عليه بعض المآخذ وبعض الملاحظات لا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سيما في باب الاعتقاد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وفيه بعض الأوهام اليسيرة التي نب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ه عليها من جاء بعده من الشُرّ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اح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693F46E" w14:textId="77777777" w:rsidR="001E15E1" w:rsidRDefault="00E67EF6" w:rsidP="00E67EF6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EF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الذي يقول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أنا لا أستطيع أن أقتني إلا كتاب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واحد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ًا)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وقتي لا يكفي لمراجعة أكثر من كتاب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يكفيك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لكن يفوتك خير عظيم من ترك بعض الشروح المهمة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 فمثلًا: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شرح الحافظ ابن رجب الذي فيه ن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س السلف الصالح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شرح مهم لطالب العلم،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والموجود منه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إلى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كتاب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الجنائز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وفيه خروم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تصل في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بعض المواضع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إلى مائتي حديث،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ففي أوله </w:t>
      </w:r>
      <w:r w:rsidRPr="00E67EF6">
        <w:rPr>
          <w:rFonts w:ascii="Simplified Arabic" w:hAnsi="Simplified Arabic" w:cs="Simplified Arabic"/>
          <w:sz w:val="28"/>
          <w:szCs w:val="28"/>
          <w:rtl/>
        </w:rPr>
        <w:t>–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مثلًا-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من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حديث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رقم (50)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الحديث رقم (250)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غير موجودة ولم يوقف عليها،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هذا خرم في موضع واحد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ففيه خروم لكن في الموجود في المطبوع منه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بركة و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خير كثير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لأنه يشرح الحديث بن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س السلف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رب</w:t>
      </w:r>
      <w:r w:rsidR="00C16C88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ي طالب العلم على محبة السلف وطريقتهم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ومعلوم أن علم السلف علم مبارك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لم ي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ختلط بعلوم أخرى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شرح ابن رجب مهم في غاية الأهمية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. وكذلك شرح العيني فيه زوائد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فوائد في علوم العربية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وفي الترتيب </w:t>
      </w:r>
      <w:r w:rsidR="001E15E1">
        <w:rPr>
          <w:rFonts w:ascii="Simplified Arabic" w:hAnsi="Simplified Arabic" w:cs="Simplified Arabic"/>
          <w:sz w:val="28"/>
          <w:szCs w:val="28"/>
          <w:rtl/>
        </w:rPr>
        <w:t>–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سيما في ربعه الأول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يستفيد منه طالب العلم مما لا يجده في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شرح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الكرماني هو أصل هذين الشرحين أعني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شرح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ابن حجر و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شرح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العيني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اعتمد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اعتمادًا كبيرًا على الكرماني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وتعق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باه في مواضع كثيرة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، وبالإمكان أن يُستغنى عن شرح الكرماني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ب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لكنه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مفيد ونافع</w:t>
      </w:r>
      <w:r w:rsidR="00C317DD" w:rsidRPr="00E67E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10F4208" w14:textId="6ECF18A3" w:rsidR="00C317DD" w:rsidRPr="00E67EF6" w:rsidRDefault="00C317DD" w:rsidP="001E15E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EF6">
        <w:rPr>
          <w:rFonts w:ascii="Simplified Arabic" w:hAnsi="Simplified Arabic" w:cs="Simplified Arabic" w:hint="cs"/>
          <w:sz w:val="28"/>
          <w:szCs w:val="28"/>
          <w:rtl/>
        </w:rPr>
        <w:t>ومع ذلك إذا قال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طالب العلم: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أنا وقتي لا يستوعب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اقتصر على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فتح الباري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لأنه شرح متوازن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فل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ا ترجع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إلى حديث وتقول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أخل ابن حجر في موضع من المواضع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)؛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لأنه وزّ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ع اهتماماته على المواضع التي يسبق إلى ذهن القارئ أنه يجد فيه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الشرح، فمثلًا: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العيني يشرح الحديث الأول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-الأعمال بالنيات-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ويأتي بكل ما يمكن أن ي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ؤتى به في هذا الموضع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لكن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في الستة المواضع الأخرى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تجد شي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ئًا،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بخلاف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ابن حجر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في الموضع الأول يهتم به بما يناسب الحال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في الموضع الثاني يهتم به وكأنه حديث جديد بما يناسب الحال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وهكذا البقية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ولذلك شرح حديث </w:t>
      </w:r>
      <w:r w:rsidR="001E15E1" w:rsidRPr="00E67EF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E15E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الأعمال بالنيات</w:t>
      </w:r>
      <w:r w:rsidR="001E15E1" w:rsidRPr="00E67EF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E15E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1E15E1" w:rsidRPr="00E67E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1E15E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1</w:t>
      </w:r>
      <w:r w:rsidR="001E15E1" w:rsidRPr="00E67E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بمثل الن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س الذي شرح به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آخر حديث وهو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حديث أبي هريرة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/>
          <w:sz w:val="28"/>
          <w:szCs w:val="28"/>
          <w:rtl/>
        </w:rPr>
        <w:t>–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E67EF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كلمتان خفيفتان على اللسان</w:t>
      </w:r>
      <w:r w:rsidR="00E67EF6" w:rsidRPr="00E67EF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E67EF6" w:rsidRPr="00E67EF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6406</w:t>
      </w:r>
      <w:r w:rsidR="00E67EF6" w:rsidRPr="00E67E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شرح متوازن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وهذا يندر أن يوجد في الشروح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لأنهم يهتمون في أوائل الكتب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ثم يجملون فيما بعد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الشروح كلها على هذه الطريقة إلا ابن حجر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-فيما أعلم-، ف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هو الذي وزّ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ع الشرح على المواضع بحيث تجد ما تحتاجه في كل موضع مما يناسب الحال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فهو شرح نفيس ومبارك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 وفيه فوائد حتى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قيل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D6586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>إن شرح (صحيح البخاري) دَين على الأمة</w:t>
      </w:r>
      <w:r w:rsidR="00D6586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قاله ابن خلدون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والشوكاني يقول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>(وفاه ابن حجر</w:t>
      </w:r>
      <w:r w:rsidR="00D6586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7EF6">
        <w:rPr>
          <w:rFonts w:ascii="Simplified Arabic" w:hAnsi="Simplified Arabic" w:cs="Simplified Arabic" w:hint="cs"/>
          <w:sz w:val="28"/>
          <w:szCs w:val="28"/>
          <w:rtl/>
        </w:rPr>
        <w:t xml:space="preserve"> ولا هجرة بعد الفتح)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ولا شك أن هذا الكتاب كتاب عظيم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لكن من لديه القدرة وعنده من الوقت ما يستطيع 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فيه 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أن يراجع الشروح الأخرى فلا ي</w:t>
      </w:r>
      <w:r w:rsidR="001E15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حرم نفسه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>؛ لما فيها من الفوائد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164D752" w14:textId="77777777" w:rsidR="00E67EF6" w:rsidRPr="00E67EF6" w:rsidRDefault="00E67EF6" w:rsidP="00E67E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4A51C6C" w14:textId="77777777" w:rsidR="00C317DD" w:rsidRPr="00E67EF6" w:rsidRDefault="00C317DD" w:rsidP="00C317D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67EF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E67EF6" w:rsidRPr="00E67EF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67EF6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لث</w:t>
      </w:r>
      <w:r w:rsidRPr="00E67EF6">
        <w:rPr>
          <w:rFonts w:ascii="Simplified Arabic" w:hAnsi="Simplified Arabic" w:cs="Simplified Arabic"/>
          <w:sz w:val="28"/>
          <w:szCs w:val="28"/>
          <w:rtl/>
        </w:rPr>
        <w:t>ة والأربعون بعد المائة 2</w:t>
      </w:r>
      <w:r w:rsidRPr="00E67EF6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E67EF6">
        <w:rPr>
          <w:rFonts w:ascii="Simplified Arabic" w:hAnsi="Simplified Arabic" w:cs="Simplified Arabic"/>
          <w:sz w:val="28"/>
          <w:szCs w:val="28"/>
          <w:rtl/>
        </w:rPr>
        <w:t>/7/1434ه</w:t>
      </w:r>
    </w:p>
    <w:p w14:paraId="2D404333" w14:textId="77777777" w:rsidR="00427522" w:rsidRPr="00E67EF6" w:rsidRDefault="00427522" w:rsidP="00E67EF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27522" w:rsidRPr="00E67EF6" w:rsidSect="00F60F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840C" w14:textId="77777777" w:rsidR="00792A25" w:rsidRDefault="00792A25" w:rsidP="00C317DD">
      <w:r>
        <w:separator/>
      </w:r>
    </w:p>
  </w:endnote>
  <w:endnote w:type="continuationSeparator" w:id="0">
    <w:p w14:paraId="367AC379" w14:textId="77777777" w:rsidR="00792A25" w:rsidRDefault="00792A25" w:rsidP="00C3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8A97E45-DA43-4042-8628-32397F342BBE}"/>
    <w:embedBold r:id="rId2" w:fontKey="{CD4F3623-0C86-4958-80E5-D79A145C3B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9E3E77-8768-44CF-8696-3A4C5549A6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7F4E5A3-97A6-4ECD-B1BD-50C5AD97AC26}"/>
    <w:embedBold r:id="rId5" w:fontKey="{5847A689-507E-4960-B40F-0637F5D088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99789FE-78B4-4C6C-98E6-3084F45187C3}"/>
    <w:embedBold r:id="rId7" w:fontKey="{F3ECF2D6-F3EE-49BA-AF90-D174820086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D1EF93-B959-468C-A288-4EF7FEEC247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B68E54FE-7FE2-4811-8B76-45671B9272B6}"/>
    <w:embedBold r:id="rId10" w:fontKey="{B18A53EB-32A9-455E-98BA-14605274A6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C4885C82-2815-4D51-8A70-7130E3DC6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1916B" w14:textId="77777777" w:rsidR="00C317DD" w:rsidRDefault="00C317D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815861570"/>
      <w:docPartObj>
        <w:docPartGallery w:val="Page Numbers (Bottom of Page)"/>
        <w:docPartUnique/>
      </w:docPartObj>
    </w:sdtPr>
    <w:sdtEndPr/>
    <w:sdtContent>
      <w:p w14:paraId="4912AEA7" w14:textId="77777777" w:rsidR="00C317DD" w:rsidRDefault="00C317D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86F" w:rsidRPr="00D6586F">
          <w:rPr>
            <w:rtl/>
            <w:lang w:val="ar-SA"/>
          </w:rPr>
          <w:t>1</w:t>
        </w:r>
        <w:r>
          <w:fldChar w:fldCharType="end"/>
        </w:r>
      </w:p>
    </w:sdtContent>
  </w:sdt>
  <w:p w14:paraId="6CC317EE" w14:textId="77777777" w:rsidR="00C317DD" w:rsidRDefault="00C317DD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62BC" w14:textId="77777777" w:rsidR="00C317DD" w:rsidRDefault="00C317D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2E598" w14:textId="77777777" w:rsidR="00792A25" w:rsidRDefault="00792A25" w:rsidP="00C317DD">
      <w:r>
        <w:separator/>
      </w:r>
    </w:p>
  </w:footnote>
  <w:footnote w:type="continuationSeparator" w:id="0">
    <w:p w14:paraId="0730DEA2" w14:textId="77777777" w:rsidR="00792A25" w:rsidRDefault="00792A25" w:rsidP="00C31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7334B" w14:textId="77777777" w:rsidR="00C317DD" w:rsidRDefault="00C317D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FE40E" w14:textId="77777777" w:rsidR="00C317DD" w:rsidRDefault="00C317D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0EF1" w14:textId="77777777" w:rsidR="00C317DD" w:rsidRDefault="00C317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B25"/>
    <w:rsid w:val="001E15E1"/>
    <w:rsid w:val="00357BDE"/>
    <w:rsid w:val="00427522"/>
    <w:rsid w:val="00691B25"/>
    <w:rsid w:val="00792A25"/>
    <w:rsid w:val="008A4A90"/>
    <w:rsid w:val="008E3055"/>
    <w:rsid w:val="009142ED"/>
    <w:rsid w:val="009C7FD4"/>
    <w:rsid w:val="00C16C88"/>
    <w:rsid w:val="00C317DD"/>
    <w:rsid w:val="00D6586F"/>
    <w:rsid w:val="00E20871"/>
    <w:rsid w:val="00E67EF6"/>
    <w:rsid w:val="00F17A14"/>
    <w:rsid w:val="00F60FF6"/>
    <w:rsid w:val="00F8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F678E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7D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7D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317DD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317D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317DD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E67EF6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E67EF6"/>
  </w:style>
  <w:style w:type="character" w:customStyle="1" w:styleId="Char1">
    <w:name w:val="نص تعليق Char"/>
    <w:basedOn w:val="a0"/>
    <w:link w:val="a6"/>
    <w:uiPriority w:val="99"/>
    <w:semiHidden/>
    <w:rsid w:val="00E67EF6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E67EF6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E67EF6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E67EF6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E67EF6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E67EF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E67EF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2018-10-21T11:46:00Z</dcterms:created>
  <dcterms:modified xsi:type="dcterms:W3CDTF">2019-07-21T20:58:00Z</dcterms:modified>
</cp:coreProperties>
</file>