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D92F12" w14:textId="79BA8EDE" w:rsidR="00B74263" w:rsidRPr="00B74263" w:rsidRDefault="00A016C9" w:rsidP="00B7426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016C9">
        <w:rPr>
          <w:rFonts w:ascii="Simplified Arabic" w:hAnsi="Simplified Arabic"/>
          <w:color w:val="0000FF"/>
          <w:sz w:val="28"/>
          <w:szCs w:val="28"/>
          <w:rtl/>
        </w:rPr>
        <w:t>الإحرام ودخول مكة</w:t>
      </w:r>
      <w:bookmarkStart w:id="0" w:name="_GoBack"/>
      <w:bookmarkEnd w:id="0"/>
    </w:p>
    <w:p w14:paraId="21EF94AA" w14:textId="77777777" w:rsidR="00B74263" w:rsidRPr="00B74263" w:rsidRDefault="00B74263" w:rsidP="00B7426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74263">
        <w:rPr>
          <w:rFonts w:ascii="Simplified Arabic" w:hAnsi="Simplified Arabic" w:hint="cs"/>
          <w:color w:val="0000FF"/>
          <w:sz w:val="28"/>
          <w:szCs w:val="28"/>
          <w:rtl/>
        </w:rPr>
        <w:t>دخول مكة بدون إحرام</w:t>
      </w:r>
    </w:p>
    <w:p w14:paraId="18AD26AC" w14:textId="77777777" w:rsidR="00B74263" w:rsidRPr="00B74263" w:rsidRDefault="00B74263" w:rsidP="00B7426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45B153A6" w14:textId="77777777" w:rsidR="005A1A97" w:rsidRPr="00B74263" w:rsidRDefault="00B74263" w:rsidP="00B7426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7426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A1A97" w:rsidRPr="00B7426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A1A97" w:rsidRPr="00B7426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ذهبنا إلى جدة في مهمة عمل</w:t>
      </w:r>
      <w:r w:rsidRPr="00B7426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A1A97" w:rsidRPr="00B7426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وعند العودة مررنا بمكة</w:t>
      </w:r>
      <w:r w:rsidRPr="00B7426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A1A97" w:rsidRPr="00B7426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فاقترح بعض الزملاء أن نصلي في الحرم</w:t>
      </w:r>
      <w:r w:rsidRPr="00B7426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A1A97" w:rsidRPr="00B7426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يجوز دخول الحرم والصلاة فيه ونحن لم ننوِ العمرة؟ وفي هذه الحال هل ي</w:t>
      </w:r>
      <w:r w:rsidRPr="00B7426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5A1A97" w:rsidRPr="00B7426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مكن أن ننوي العمرة ونحن في مكة؟</w:t>
      </w:r>
    </w:p>
    <w:p w14:paraId="3EE2E5DD" w14:textId="180F13A8" w:rsidR="00B74263" w:rsidRPr="00B74263" w:rsidRDefault="00B74263" w:rsidP="00B7426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7426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A1A97" w:rsidRPr="00B7426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A1A97">
        <w:rPr>
          <w:rFonts w:hint="cs"/>
          <w:sz w:val="36"/>
          <w:szCs w:val="36"/>
          <w:rtl/>
        </w:rPr>
        <w:t xml:space="preserve"> </w:t>
      </w:r>
      <w:r w:rsidR="005A1A97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دخول مكة بدون إحرام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5A1A97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محل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A1A97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خلاف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5A1A97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بين أهل العلم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A1A97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والم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A1A97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رجّ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A1A97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 أنه لا مانع من دخولها بغير إحرام لمن لم ي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ُرد الحج أو العمرة، </w:t>
      </w:r>
      <w:r w:rsidR="005A1A97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والنبي -عليه الصلاة والسلام- لما وقَّت المواقيت قال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5A1A97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5A1A97" w:rsidRPr="00B74263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«هن</w:t>
      </w:r>
      <w:r w:rsidR="00FA7847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َّ</w:t>
      </w:r>
      <w:r w:rsidR="005A1A97" w:rsidRPr="00B74263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لهن</w:t>
      </w:r>
      <w:r w:rsidR="00FA7847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َّ</w:t>
      </w:r>
      <w:r w:rsidR="005A1A97" w:rsidRPr="00B74263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»</w:t>
      </w:r>
      <w:r w:rsidR="005A1A97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يعني هذه المواقيت لتلك الجهات </w:t>
      </w:r>
      <w:r w:rsidR="005A1A97" w:rsidRPr="00B74263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</w:t>
      </w:r>
      <w:r w:rsidRPr="00FA7847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ولكل آت</w:t>
      </w:r>
      <w:r w:rsidRPr="00FA7847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ٍ</w:t>
      </w:r>
      <w:r w:rsidRPr="00FA7847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أتى عليهن من غيرهم</w:t>
      </w:r>
      <w:r w:rsidRPr="00B74263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، </w:t>
      </w:r>
      <w:r w:rsidR="005A1A97" w:rsidRPr="00B74263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ممن</w:t>
      </w:r>
      <w:r w:rsidRPr="00B74263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أراد الحج أو العمرة</w:t>
      </w:r>
      <w:r w:rsidR="005A1A97" w:rsidRPr="00B74263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»</w:t>
      </w:r>
      <w:r w:rsidRPr="00B74263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B74263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[البخاري: </w:t>
      </w:r>
      <w:r w:rsidRPr="00B74263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1845</w:t>
      </w:r>
      <w:r w:rsidRPr="00B74263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A1A97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مفهومه أن م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A1A97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لم ي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A1A97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رد الحج ولا العمرة فإنه لا يلزمه الإحرام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219931F8" w14:textId="77777777" w:rsidR="005A1A97" w:rsidRPr="00B74263" w:rsidRDefault="005A1A97" w:rsidP="00B74263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والقول الثاني </w:t>
      </w:r>
      <w:r w:rsidR="00B74263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-وهو م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عروف عند أهل العلم</w:t>
      </w:r>
      <w:r w:rsidR="00B74263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-: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أنه لا يجوز الدخول إلا بإحرام</w:t>
      </w:r>
      <w:r w:rsidR="00B74263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وكون النبي -عليه الصلاة والسلام- دخل يوم</w:t>
      </w:r>
      <w:r w:rsidR="00B74263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الفتح</w:t>
      </w:r>
      <w:r w:rsidR="00B74263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بغير إحرام هذا في الساعة التي أ</w:t>
      </w:r>
      <w:r w:rsidR="00B74263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حل</w:t>
      </w:r>
      <w:r w:rsidR="00B74263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 له -عليه الصلاة والسلام-</w:t>
      </w:r>
      <w:r w:rsidR="00B74263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ولكن الم</w:t>
      </w:r>
      <w:r w:rsidR="00B74263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رج</w:t>
      </w:r>
      <w:r w:rsidR="00B74263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 أنه لا ي</w:t>
      </w:r>
      <w:r w:rsidR="00B74263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لزم الإحرام إلا م</w:t>
      </w:r>
      <w:r w:rsidR="00B74263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أراد الحج أو العمرة</w:t>
      </w:r>
      <w:r w:rsidR="00B74263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بعد ذلك إذا دخل من غير إحرام</w:t>
      </w:r>
      <w:r w:rsidR="00B74263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إلى مكة</w:t>
      </w:r>
      <w:r w:rsidR="00B74263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طرأ</w:t>
      </w:r>
      <w:r w:rsidR="00B74263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له وأن</w:t>
      </w:r>
      <w:r w:rsidR="00B74263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شأ</w:t>
      </w:r>
      <w:r w:rsidR="00B74263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العمرة</w:t>
      </w:r>
      <w:r w:rsidR="00B74263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مكة فإنه حينئذٍ ي</w:t>
      </w:r>
      <w:r w:rsidR="00B74263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خرج إلى أدنى الحل</w:t>
      </w:r>
      <w:r w:rsidR="00B74263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ويحرم منه،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74263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ويأتي بالعمرة، هذا إذا لم يُنشئ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العمرة إلا في مكة</w:t>
      </w:r>
      <w:r w:rsidR="00B74263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وحينئذٍ يلزمه أن ي</w:t>
      </w:r>
      <w:r w:rsidR="00B74263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خرج إلى أدنى الحل</w:t>
      </w:r>
      <w:r w:rsidR="00B74263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فيحرم بالعمرة ويأتي بها</w:t>
      </w:r>
      <w:r w:rsidR="00B74263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ليجمع في إحرامه بين الحل والحرم</w:t>
      </w:r>
      <w:r w:rsidR="00B74263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كما أمر النبي -عليه الصلاة والسلام- عبد</w:t>
      </w:r>
      <w:r w:rsidR="00B74263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الرحمن بن أبي بكر</w:t>
      </w:r>
      <w:r w:rsidR="00B74263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74263" w:rsidRPr="00B7426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B74263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عنهما-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 يُع</w:t>
      </w:r>
      <w:r w:rsidR="00B74263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مِر أخت</w:t>
      </w:r>
      <w:r w:rsidR="00B74263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عائشة</w:t>
      </w:r>
      <w:r w:rsidR="00B74263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التنعيم</w:t>
      </w:r>
      <w:r w:rsidR="00B74263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ولذا لا يجوز أن ي</w:t>
      </w:r>
      <w:r w:rsidR="00B74263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حرم من أنشأ العمرة م</w:t>
      </w:r>
      <w:r w:rsidR="00B74263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مكة م</w:t>
      </w:r>
      <w:r w:rsidR="00B74263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داخل</w:t>
      </w:r>
      <w:r w:rsidR="00B74263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مكة</w:t>
      </w:r>
      <w:r w:rsidR="00B74263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وإنما لا بد أن يخرج إلى الحل</w:t>
      </w:r>
      <w:r w:rsidR="00B74263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74263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قوله -عليه الصلاة والسلام-</w:t>
      </w:r>
      <w:r w:rsidR="00B74263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74263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«حتى أهل مكة من مكة»</w:t>
      </w:r>
      <w:r w:rsidR="00B74263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74263" w:rsidRPr="00B74263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[البخاري: </w:t>
      </w:r>
      <w:r w:rsidR="00B74263" w:rsidRPr="00B74263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1845</w:t>
      </w:r>
      <w:r w:rsidR="00B74263" w:rsidRPr="00B74263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المراد به في الحج</w:t>
      </w:r>
      <w:r w:rsidR="00B74263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74263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يحرمون من مكة</w:t>
      </w:r>
      <w:r w:rsidR="00B74263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لأنهم سوف يخرجون يوم عرفة إلى الحل </w:t>
      </w:r>
      <w:r w:rsidR="00B74263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حيث إن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عرفة من الحل</w:t>
      </w:r>
      <w:r w:rsidR="00B74263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وحينئذٍ يجمعون في إحرامهم بين الحل</w:t>
      </w:r>
      <w:r w:rsidR="00B74263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والحرم</w:t>
      </w:r>
      <w:r w:rsidR="00B74263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ِ،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بالنسبة للعمرة فلا بد م</w:t>
      </w:r>
      <w:r w:rsidR="00B74263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ِن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 ي</w:t>
      </w:r>
      <w:r w:rsidR="00B74263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خرج م</w:t>
      </w:r>
      <w:r w:rsidR="00B74263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نش</w:t>
      </w:r>
      <w:r w:rsidR="00B74263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ئ</w:t>
      </w:r>
      <w:r w:rsidR="00B74263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العمرة من مكة إلى أدنى الحل</w:t>
      </w:r>
      <w:r w:rsidR="00B74263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سواء كان التنعيم أو غيره من جهات الحل القريبة من مكة</w:t>
      </w:r>
      <w:r w:rsidR="00B74263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ليجمع </w:t>
      </w:r>
      <w:r w:rsidR="00B74263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كما قلنا</w:t>
      </w:r>
      <w:r w:rsidR="00B74263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إحرامه بين الحل</w:t>
      </w:r>
      <w:r w:rsidR="00B74263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والحرم</w:t>
      </w:r>
      <w:r w:rsidR="00B74263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ِ،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ولو كان الإحرام</w:t>
      </w:r>
      <w:r w:rsidR="00B74263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داخل الحرم</w:t>
      </w:r>
      <w:r w:rsidR="00B74263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كافيًا لم</w:t>
      </w:r>
      <w:r w:rsidR="00B74263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أمر النبي -عليه الصلاة والسلام- عبد</w:t>
      </w:r>
      <w:r w:rsidR="00B74263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الرحمن بن أبي بكر</w:t>
      </w:r>
      <w:r w:rsidR="00B74263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74263" w:rsidRPr="00B7426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B74263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عنهما-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 ي</w:t>
      </w:r>
      <w:r w:rsidR="00B74263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خرج إلى التنعيم</w:t>
      </w:r>
      <w:r w:rsidR="00B74263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وينتظره -عليه الصلاة والسلام- في ذهابه وإيابه</w:t>
      </w:r>
      <w:r w:rsidR="00B74263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والمسلمون والصحابة معه -عليه الصلاة والسلام- ورضي الله عنهم وأرضاهم</w:t>
      </w:r>
      <w:r w:rsidR="00B74263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مما يدل على أنه لا بد منه</w:t>
      </w:r>
      <w:r w:rsidR="00B74263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لو أحرم م</w:t>
      </w:r>
      <w:r w:rsidR="00B74263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داخل</w:t>
      </w:r>
      <w:r w:rsidR="00B74263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مكة لزمه دم</w:t>
      </w:r>
      <w:r w:rsidR="00B74263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ٌ،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كما لو تجاوز الميقات بدون إحرام</w:t>
      </w:r>
      <w:r w:rsidR="00B74263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وعمرت</w:t>
      </w:r>
      <w:r w:rsidR="00B74263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حينئذٍ صحيحة.</w:t>
      </w:r>
    </w:p>
    <w:p w14:paraId="0D1EB30A" w14:textId="34B9B1C5" w:rsidR="005A1A97" w:rsidRPr="00B74263" w:rsidRDefault="00B74263" w:rsidP="00FA7847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أما إن كان مترد</w:t>
      </w:r>
      <w:r w:rsidR="00FA78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دًا هل يعتمر أم لا، </w:t>
      </w:r>
      <w:r w:rsidRPr="00FA78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5A1A97" w:rsidRPr="00FA78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إن </w:t>
      </w:r>
      <w:r w:rsidR="00FA7847" w:rsidRPr="00FA784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كان الترد</w:t>
      </w:r>
      <w:r w:rsidR="00FA7847" w:rsidRPr="00FA78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="00FA7847" w:rsidRPr="00FA784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د على حد</w:t>
      </w:r>
      <w:r w:rsidR="00FA7847" w:rsidRPr="00FA78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ٍّ</w:t>
      </w:r>
      <w:r w:rsidR="00FA7847" w:rsidRPr="00FA784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سواء، يعني طرفي المسألة النقيض على حد</w:t>
      </w:r>
      <w:r w:rsidR="00FA7847" w:rsidRPr="00FA78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ٍّ</w:t>
      </w:r>
      <w:r w:rsidR="00FA7847" w:rsidRPr="00FA784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سواء </w:t>
      </w:r>
      <w:r w:rsidR="005A1A97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فهذا لا يلزمه شيء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A1A97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ترج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5A1A97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 عنده أنه يعتمر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A1A97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وأن الظروف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A1A97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سوف </w:t>
      </w:r>
      <w:r w:rsidR="005A1A97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lastRenderedPageBreak/>
        <w:t>تواتيه وي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A1A97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سنح له الأمر ويعتمر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A1A97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فمادام</w:t>
      </w:r>
      <w:r w:rsidR="005A1A97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يَ</w:t>
      </w:r>
      <w:r w:rsidR="005A1A97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غلب على ظنه أنه يعتمر 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5A1A97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بد أن ي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A1A97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رجع إلى الميقات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5A1A97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الأحكام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A1A97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مبنية على غلبة الظن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A1A97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كان التردد على حد سواء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A1A97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كان </w:t>
      </w:r>
      <w:r w:rsidR="005A1A97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الغالب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A1A97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ظن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5A1A97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أنه لا يتمكن من العمرة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A1A97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فإنه حينئذٍ يكون حكم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A1A97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حكم المك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5A1A97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5A1A97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6DC74618" w14:textId="77777777" w:rsidR="00B74263" w:rsidRPr="00B74263" w:rsidRDefault="00B74263" w:rsidP="00B74263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10D90128" w14:textId="77777777" w:rsidR="005A1A97" w:rsidRPr="00B74263" w:rsidRDefault="005A1A97" w:rsidP="00B7426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B7426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B74263"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7426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الحادية و</w:t>
      </w:r>
      <w:r w:rsidRPr="00B7426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ستون</w:t>
      </w:r>
      <w:r w:rsidRPr="00B7426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B7426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</w:t>
      </w:r>
      <w:r w:rsidRPr="00B742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B7426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14:paraId="700E0783" w14:textId="77777777" w:rsidR="00E67D5A" w:rsidRPr="00B74263" w:rsidRDefault="00E67D5A" w:rsidP="00B74263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B7426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9C4B4B2-8BAE-498A-B8EF-C4070D930DE4}"/>
    <w:embedBold r:id="rId2" w:fontKey="{F42B351F-06C2-4F75-9D9B-83D36F0A3F5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1973076-A990-4A6C-B73C-181053F722D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5D82653-1DCA-4114-8817-AC05E93173B6}"/>
    <w:embedBold r:id="rId5" w:fontKey="{8C5F2DEB-6483-4DB3-9F6F-C98A4A03DC3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1BFC16B7-5708-4775-85E3-C3548D9CDEE0}"/>
    <w:embedBold r:id="rId7" w:fontKey="{0E65B485-30D5-4589-B99D-ADA166664E3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495D7929-78BC-463C-B690-9AD08971333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F78B4609-E76F-4B61-993D-9DF667CF9C7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4C71EBDC-4E5D-4AA6-AEA6-73EB8928FBD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1A97"/>
    <w:rsid w:val="0000040A"/>
    <w:rsid w:val="00000820"/>
    <w:rsid w:val="0000125F"/>
    <w:rsid w:val="00001744"/>
    <w:rsid w:val="00001D88"/>
    <w:rsid w:val="000024F5"/>
    <w:rsid w:val="00002DC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5A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97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6C9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263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38"/>
    <w:rsid w:val="00C54BA0"/>
    <w:rsid w:val="00C54D9E"/>
    <w:rsid w:val="00C5568A"/>
    <w:rsid w:val="00C55A60"/>
    <w:rsid w:val="00C55B30"/>
    <w:rsid w:val="00C55C2D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0E6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A7847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17FDFCA"/>
  <w15:docId w15:val="{C4D7411E-38A5-4B70-A987-E5B9E250E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A1A97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B74263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B74263"/>
  </w:style>
  <w:style w:type="character" w:customStyle="1" w:styleId="Char0">
    <w:name w:val="نص تعليق Char"/>
    <w:basedOn w:val="a0"/>
    <w:link w:val="a5"/>
    <w:uiPriority w:val="99"/>
    <w:semiHidden/>
    <w:rsid w:val="00B74263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B74263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B74263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B74263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B74263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382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4</cp:revision>
  <dcterms:created xsi:type="dcterms:W3CDTF">2019-03-11T11:04:00Z</dcterms:created>
  <dcterms:modified xsi:type="dcterms:W3CDTF">2019-07-24T14:25:00Z</dcterms:modified>
</cp:coreProperties>
</file>