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9969DE" w14:textId="77777777" w:rsidR="00867EC6" w:rsidRPr="00D31761" w:rsidRDefault="00234980" w:rsidP="00D3176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234980">
        <w:rPr>
          <w:rFonts w:ascii="Simplified Arabic" w:hAnsi="Simplified Arabic"/>
          <w:color w:val="0000FF"/>
          <w:sz w:val="28"/>
          <w:szCs w:val="28"/>
          <w:rtl/>
        </w:rPr>
        <w:t>الأديان والمذاهب والفرق</w:t>
      </w:r>
    </w:p>
    <w:p w14:paraId="507F2F08" w14:textId="77777777" w:rsidR="00867EC6" w:rsidRPr="00D31761" w:rsidRDefault="00867EC6" w:rsidP="00D3176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Hlk35177637"/>
      <w:r w:rsidRPr="00D31761">
        <w:rPr>
          <w:rFonts w:ascii="Simplified Arabic" w:hAnsi="Simplified Arabic" w:hint="cs"/>
          <w:color w:val="0000FF"/>
          <w:sz w:val="28"/>
          <w:szCs w:val="28"/>
          <w:rtl/>
        </w:rPr>
        <w:t>الاطلاع على الإنجيل</w:t>
      </w:r>
      <w:bookmarkEnd w:id="0"/>
    </w:p>
    <w:p w14:paraId="3A3C2763" w14:textId="77777777" w:rsidR="00867EC6" w:rsidRPr="00D31761" w:rsidRDefault="00867EC6" w:rsidP="00D31761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30BFE6DE" w14:textId="77777777" w:rsidR="005632CC" w:rsidRPr="00D31761" w:rsidRDefault="00867EC6" w:rsidP="00867EC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3176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5632CC" w:rsidRPr="00D3176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632CC" w:rsidRPr="00D317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حكم الاطلاع على الإنجيل</w:t>
      </w:r>
      <w:r w:rsidRPr="00D317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5632CC" w:rsidRPr="00D3176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لمعرفة ما فيه ومناقشة زملائي من النصارى في الجامعة؟</w:t>
      </w:r>
    </w:p>
    <w:p w14:paraId="4D08ADB0" w14:textId="4E1AEBE1" w:rsidR="005632CC" w:rsidRPr="00D31761" w:rsidRDefault="00867EC6" w:rsidP="00D37E1E">
      <w:pPr>
        <w:spacing w:before="120" w:after="120" w:line="240" w:lineRule="atLeast"/>
        <w:jc w:val="both"/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</w:pPr>
      <w:r w:rsidRPr="00D3176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5632CC" w:rsidRPr="00D31761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5632CC">
        <w:rPr>
          <w:rFonts w:hint="cs"/>
          <w:sz w:val="36"/>
          <w:szCs w:val="36"/>
          <w:rtl/>
        </w:rPr>
        <w:t xml:space="preserve"> 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المنع والتحريم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والنبي -عليه الصلاة والسلام- غضب على عمر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3176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لما رأى في يده قطعة من التوراة وقال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632CC" w:rsidRPr="00D37E1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«</w:t>
      </w:r>
      <w:r w:rsidR="00D37E1E" w:rsidRPr="00D37E1E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أَمُتَهَوِّكُونَ فيها يا ابن الخطاب</w:t>
      </w:r>
      <w:r w:rsidR="00D37E1E" w:rsidRPr="00D37E1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...</w:t>
      </w:r>
      <w:r w:rsidR="00D37E1E" w:rsidRPr="00D37E1E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والذي نفسي بيده لو أن موسى كان حي</w:t>
      </w:r>
      <w:r w:rsidR="00D37E1E" w:rsidRPr="00D37E1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ًّ</w:t>
      </w:r>
      <w:r w:rsidR="00D37E1E" w:rsidRPr="00D37E1E">
        <w:rPr>
          <w:rFonts w:ascii="Simplified Arabic" w:eastAsia="Times New Roman" w:hAnsi="Simplified Arabic" w:cs="Simplified Arabic"/>
          <w:b/>
          <w:bCs/>
          <w:noProof w:val="0"/>
          <w:color w:val="0000FF"/>
          <w:sz w:val="28"/>
          <w:szCs w:val="28"/>
          <w:rtl/>
          <w:lang w:eastAsia="ar-SA"/>
        </w:rPr>
        <w:t>ا، ما وسعه إلا أن يتبعني</w:t>
      </w:r>
      <w:r w:rsidR="005632CC" w:rsidRPr="00D37E1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>»</w:t>
      </w:r>
      <w:r w:rsidR="00D37E1E" w:rsidRPr="00D37E1E">
        <w:rPr>
          <w:rFonts w:ascii="Simplified Arabic" w:eastAsia="Times New Roman" w:hAnsi="Simplified Arabic" w:cs="Simplified Arabic" w:hint="cs"/>
          <w:b/>
          <w:bCs/>
          <w:noProof w:val="0"/>
          <w:color w:val="0000FF"/>
          <w:sz w:val="28"/>
          <w:szCs w:val="28"/>
          <w:rtl/>
          <w:lang w:eastAsia="ar-SA"/>
        </w:rPr>
        <w:t xml:space="preserve"> </w:t>
      </w:r>
      <w:r w:rsidR="00D37E1E" w:rsidRPr="00D37E1E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 xml:space="preserve">[مسند أحمد: </w:t>
      </w:r>
      <w:r w:rsidR="00D37E1E" w:rsidRPr="00D37E1E">
        <w:rPr>
          <w:rFonts w:ascii="Simplified Arabic" w:eastAsia="Times New Roman" w:hAnsi="Simplified Arabic" w:cs="Simplified Arabic"/>
          <w:noProof w:val="0"/>
          <w:color w:val="0000FF"/>
          <w:sz w:val="28"/>
          <w:szCs w:val="28"/>
          <w:rtl/>
          <w:lang w:eastAsia="ar-SA"/>
        </w:rPr>
        <w:t>15156</w:t>
      </w:r>
      <w:r w:rsidR="00D37E1E" w:rsidRPr="00D37E1E">
        <w:rPr>
          <w:rFonts w:ascii="Simplified Arabic" w:eastAsia="Times New Roman" w:hAnsi="Simplified Arabic" w:cs="Simplified Arabic" w:hint="cs"/>
          <w:noProof w:val="0"/>
          <w:color w:val="0000FF"/>
          <w:sz w:val="28"/>
          <w:szCs w:val="28"/>
          <w:rtl/>
          <w:lang w:eastAsia="ar-SA"/>
        </w:rPr>
        <w:t>]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والعلماء يصر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ِّحون بتحريم 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النظر في التوراة والإنجيل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وقل مثل هذا في كتب البدع التي يتضرر بها الناظر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فلا يجوز النظر فيها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ن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قل الإجماع جمع من أهل العلم منهم السخاوي لما أل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َّف كتابًا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اسمه 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الأصل الأصيل في ذكر الإجماع على تحريم النقل من التوراة والإنجيل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37E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ستثنى من ذلك من عنده أهلية 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من 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تمكُّن الإيمان من قلبه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ولديه الأهلية في معرفة ما عندهم والرد عليه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وحينئذٍ يسوغ له النظر فيه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ليفن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شبهات اليهود والنصارى كما فعل شيخ الإسلام وابن القيم وغيرهما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وكذلك النظر في كتب البدع لا يجوز لأ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 طالب أن ينظر فيها فيتأثر ثم يض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بسببها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bookmarkStart w:id="1" w:name="_Hlk35177770"/>
      <w:r w:rsidR="00B45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بخلاف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العال</w:t>
      </w:r>
      <w:r w:rsidR="00D37E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المتمك</w:t>
      </w:r>
      <w:r w:rsidR="00D37E1E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ن </w:t>
      </w:r>
      <w:bookmarkEnd w:id="1"/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الذي ي</w:t>
      </w:r>
      <w:r w:rsidR="00B45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ريد أن يرد على شبهاتهم 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فعل علماء الإسلام في نظرهم في كتب المعتزلة والجهمية والرافضة وغيرهم من أجل أن يردوا عليها ما فيها من شبهات ويقر</w:t>
      </w:r>
      <w:r w:rsidR="00B4561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bookmarkStart w:id="2" w:name="_GoBack"/>
      <w:bookmarkEnd w:id="2"/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روا الحق بدليله</w:t>
      </w:r>
      <w:r w:rsidR="00D31761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14:paraId="60FC0703" w14:textId="77777777" w:rsidR="005632CC" w:rsidRPr="00D31761" w:rsidRDefault="00D31761" w:rsidP="00D31761">
      <w:pPr>
        <w:spacing w:before="120" w:after="120" w:line="240" w:lineRule="atLeast"/>
        <w:ind w:firstLine="566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وقل مثل ذلك في كتب السحر، فلا يجوز النظر فيها،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ي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خشى منه الضرر لا يجوز الدخول فيه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يجوز للمسلم أن يعر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5632CC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ض نفسه للفتنة.</w:t>
      </w:r>
    </w:p>
    <w:p w14:paraId="3FA5E245" w14:textId="77777777" w:rsidR="005632CC" w:rsidRPr="00D31761" w:rsidRDefault="005632CC" w:rsidP="00D3176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3176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D31761"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3176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الحادية والتسعون</w:t>
      </w:r>
      <w:r w:rsidRPr="00D3176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9</w:t>
      </w:r>
      <w:r w:rsidRPr="00D3176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3176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7</w:t>
      </w:r>
      <w:r w:rsidRPr="00D31761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14:paraId="59E64549" w14:textId="77777777" w:rsidR="00E67D5A" w:rsidRPr="00D31761" w:rsidRDefault="00E67D5A" w:rsidP="00D31761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D31761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6A4397B-C072-4D6D-9CD3-4BEF9438483E}"/>
    <w:embedBold r:id="rId2" w:fontKey="{ACAAA281-5793-4E79-99BB-50F4010DB2A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BA0BA35-23BA-4978-A182-6908E1F746B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E41D3BE-97DE-4AC1-9D9B-33D68B88D39E}"/>
    <w:embedBold r:id="rId5" w:fontKey="{BFD05239-CD60-4C5C-9AAA-05DCC201265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2BBA3B0-BB33-4EC3-9F4D-5E9E88421D37}"/>
    <w:embedBold r:id="rId7" w:fontKey="{2EF598E0-F0F7-4F8E-BE80-4F9DC53428B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0A05782-1AE5-4F26-B207-8DA2D3A914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F894FC1E-0AF4-4DDD-B390-3C54CD343C1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0C3684B4-4B19-41E9-8F0E-0320E951ED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32C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4980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2CC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0A7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67EC6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610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76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E1E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81F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8B8C30"/>
  <w15:docId w15:val="{0F1A6B35-607C-4558-8558-98B333AED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5632C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D31761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D31761"/>
  </w:style>
  <w:style w:type="character" w:customStyle="1" w:styleId="Char0">
    <w:name w:val="نص تعليق Char"/>
    <w:basedOn w:val="a0"/>
    <w:link w:val="a5"/>
    <w:uiPriority w:val="99"/>
    <w:semiHidden/>
    <w:rsid w:val="00D31761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D31761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D31761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D31761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D31761"/>
    <w:rPr>
      <w:rFonts w:ascii="Tahoma" w:eastAsia="SimSun" w:hAnsi="Tahoma" w:cs="Tahoma"/>
      <w:noProof/>
      <w:sz w:val="16"/>
      <w:szCs w:val="16"/>
    </w:rPr>
  </w:style>
  <w:style w:type="paragraph" w:styleId="a8">
    <w:name w:val="Revision"/>
    <w:hidden/>
    <w:uiPriority w:val="99"/>
    <w:semiHidden/>
    <w:rsid w:val="006540A7"/>
    <w:pPr>
      <w:spacing w:after="0" w:line="240" w:lineRule="auto"/>
    </w:pPr>
    <w:rPr>
      <w:rFonts w:eastAsia="SimSu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8</cp:revision>
  <dcterms:created xsi:type="dcterms:W3CDTF">2014-11-12T06:36:00Z</dcterms:created>
  <dcterms:modified xsi:type="dcterms:W3CDTF">2020-03-25T12:04:00Z</dcterms:modified>
</cp:coreProperties>
</file>