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53D7" w:rsidRPr="00AC53D7" w:rsidRDefault="00C52E2C" w:rsidP="00AC53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52E2C">
        <w:rPr>
          <w:rFonts w:ascii="Simplified Arabic" w:hAnsi="Simplified Arabic"/>
          <w:color w:val="0000FF"/>
          <w:sz w:val="28"/>
          <w:szCs w:val="28"/>
          <w:rtl/>
        </w:rPr>
        <w:t>توحيد الألوهية</w:t>
      </w:r>
    </w:p>
    <w:p w:rsidR="00AC53D7" w:rsidRPr="00AC53D7" w:rsidRDefault="00AC53D7" w:rsidP="00AC53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C53D7">
        <w:rPr>
          <w:rFonts w:ascii="Simplified Arabic" w:hAnsi="Simplified Arabic" w:hint="cs"/>
          <w:color w:val="0000FF"/>
          <w:sz w:val="28"/>
          <w:szCs w:val="28"/>
          <w:rtl/>
        </w:rPr>
        <w:t>حمل المصحف الصغير في الجيب أو في درج السيارة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؛</w:t>
      </w:r>
      <w:r w:rsidRPr="00AC53D7">
        <w:rPr>
          <w:rFonts w:ascii="Simplified Arabic" w:hAnsi="Simplified Arabic" w:hint="cs"/>
          <w:color w:val="0000FF"/>
          <w:sz w:val="28"/>
          <w:szCs w:val="28"/>
          <w:rtl/>
        </w:rPr>
        <w:t xml:space="preserve"> لدفع الضر والشياطين</w:t>
      </w:r>
    </w:p>
    <w:p w:rsidR="00AC53D7" w:rsidRPr="00AC53D7" w:rsidRDefault="00AC53D7" w:rsidP="00AC53D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1522EA" w:rsidRPr="00AC53D7" w:rsidRDefault="00AC53D7" w:rsidP="00AC53D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C53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522EA" w:rsidRPr="00AC53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522EA" w:rsidRPr="00AC5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حمل المصحف الصغير في الجيب أو في درج السيارة؟ وهل صحيح أنه ي</w:t>
      </w:r>
      <w:r w:rsidR="00496087" w:rsidRPr="00AC5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1522EA" w:rsidRPr="00AC53D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دفع الضر ويدفع الشياطين؟</w:t>
      </w:r>
    </w:p>
    <w:p w:rsidR="001522EA" w:rsidRPr="00AC53D7" w:rsidRDefault="00AC53D7" w:rsidP="00AC53D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C53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522EA" w:rsidRPr="00AC53D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522EA">
        <w:rPr>
          <w:rFonts w:hint="cs"/>
          <w:sz w:val="36"/>
          <w:szCs w:val="36"/>
          <w:rtl/>
        </w:rPr>
        <w:t xml:space="preserve"> 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حمل المصحف في الجيب أو في درج السيارة إذا كان المقصود منه الانتفاع</w:t>
      </w:r>
      <w:r w:rsidR="00496087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به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حسب الإمكان واستغلال فرص الفراغ للقراءة فيه فلا شك أن هذا عمل طيب ي</w:t>
      </w:r>
      <w:r w:rsidR="00496087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ثاب عليه</w:t>
      </w:r>
      <w:r w:rsidR="00496087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الأمور بمقاصدها</w:t>
      </w:r>
      <w:r w:rsidR="00496087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إذا كان هذا قصده وهذا هدفه بحيث لا ي</w:t>
      </w:r>
      <w:r w:rsidR="00496087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عرِّضه للامتهان</w:t>
      </w:r>
      <w:r w:rsidR="00496087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أنه يُحمَل لي</w:t>
      </w:r>
      <w:r w:rsidR="00496087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دفع الضر والشياطين فهذا القرآن لم يُنزَل له</w:t>
      </w:r>
      <w:r w:rsidR="00496087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أمر مخترع مبتدع لا يجوز</w:t>
      </w:r>
      <w:r w:rsidR="00496087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ومثل هذا الاعتقاد لا يصح</w:t>
      </w:r>
      <w:r w:rsidR="00496087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 كلام الله شفاء</w:t>
      </w:r>
      <w:r w:rsidR="00496087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وكلام الله نافع حيثما و</w:t>
      </w:r>
      <w:r w:rsidR="00496087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 وحيثما ت</w:t>
      </w:r>
      <w:r w:rsidR="00496087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لي</w:t>
      </w:r>
      <w:r w:rsidR="00496087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يبقى أن حمله لهذا الغرض أمر مخترع مبتدع لا يجوز</w:t>
      </w:r>
      <w:r w:rsidR="00496087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قراءته في كل وقت وعلى كل حال ما عدا الأحوال التي است</w:t>
      </w:r>
      <w:r w:rsidR="00496087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ثنيت</w:t>
      </w:r>
      <w:r w:rsidR="00496087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كالحيض والنفاس وفي الأماكن القذرة وما أشبه ذلك فقراءته من أفضل الأعمال وأعظم القُرَب</w:t>
      </w:r>
      <w:r w:rsidR="00496087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وهو أعظم الذكر</w:t>
      </w:r>
      <w:r w:rsidR="00496087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المسلم أن يعتني بكتاب الله</w:t>
      </w:r>
      <w:r w:rsidR="00496087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قرأه من حفظه فقد أحسن</w:t>
      </w:r>
      <w:r w:rsidR="00496087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وكثير من أهل العلم يرجِّح القراءة من المصحف.</w:t>
      </w:r>
    </w:p>
    <w:p w:rsidR="001522EA" w:rsidRPr="00AC53D7" w:rsidRDefault="00496087" w:rsidP="00AC53D7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أما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قراءة شيء من</w:t>
      </w:r>
      <w:r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القرآن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بنية دفع الضر ودفع الشياطين</w:t>
      </w:r>
      <w:r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القرآن شفاء</w:t>
      </w:r>
      <w:r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الذكر يطرد الشياطين</w:t>
      </w:r>
      <w:r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وآية</w:t>
      </w:r>
      <w:r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الكرسي من قرأها في ليلة لم يقربه شيطان كما في حديث أبي هريرة</w:t>
      </w:r>
      <w:r w:rsidR="00120CAC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120CAC" w:rsidRPr="00AC53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120CAC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رضي الله عنه- </w:t>
      </w:r>
      <w:r w:rsidR="00120CAC" w:rsidRPr="00AC53D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120CAC" w:rsidRPr="00AC53D7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2311</w:t>
      </w:r>
      <w:r w:rsidR="00120CAC" w:rsidRPr="00AC53D7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حمل المصحف لهذا الغرض بدون قراءة هذا لا يكفي</w:t>
      </w:r>
      <w:r w:rsidR="005A1B64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والقرآن لم يُنزَل لهذا.</w:t>
      </w:r>
    </w:p>
    <w:p w:rsidR="001522EA" w:rsidRPr="00AC53D7" w:rsidRDefault="005A1B64" w:rsidP="00AC53D7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ت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</w:t>
      </w:r>
      <w:r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قه في مرآة السيارة أو </w:t>
      </w:r>
      <w:r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نحو ذلك ف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لا شك أنه امتهان للقرآن</w:t>
      </w:r>
      <w:r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522EA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يجوز.</w:t>
      </w:r>
    </w:p>
    <w:p w:rsidR="001522EA" w:rsidRPr="00AC53D7" w:rsidRDefault="001522EA" w:rsidP="00AC53D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C53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96087"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AC53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السادسة والتسعون</w:t>
      </w:r>
      <w:r w:rsidRPr="00AC53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AC53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C53D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AC53D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AC53D7" w:rsidRDefault="00E67D5A" w:rsidP="00AC53D7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AC53D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8AD36A3-0BFD-424C-85FB-18075730F7C0}"/>
    <w:embedBold r:id="rId2" w:fontKey="{ACE65BB4-6791-4622-92F2-7DFAB8A27F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7D2D46E-C9D3-4ABE-8629-7E7D02C2F0E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30DB7C7-3456-4C25-A462-BCAAD4EAC0D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7FD29F1-459E-4D21-BF3C-B48D8791F209}"/>
    <w:embedBold r:id="rId6" w:fontKey="{9A097D16-F32B-4AB3-A01E-242ECC9597A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EE6E218-BA48-4F85-8A7F-F5947EC4C03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ADF8BD0F-973C-4BE8-88F0-45847DCC77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522EA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CAC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2EA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087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B64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7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2E2C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DA3FB76-4F1B-4B8C-9BBF-4D6B191D0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22E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2014-11-12T10:39:00Z</dcterms:created>
  <dcterms:modified xsi:type="dcterms:W3CDTF">2019-07-30T12:27:00Z</dcterms:modified>
</cp:coreProperties>
</file>