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A16" w:rsidRDefault="003B0A16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F050"/>
      </w:r>
    </w:p>
    <w:p w:rsidR="003B0A16" w:rsidRDefault="003B0A16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3B0A16" w:rsidRDefault="003B0A16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3B0A16" w:rsidRDefault="003B0A16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3B0A16" w:rsidRDefault="003B0A16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3B0A16" w:rsidRDefault="003B0A16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3B0A16" w:rsidRDefault="003B0A16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3B0A16" w:rsidRDefault="003B0A16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3B0A16" w:rsidRDefault="003B0A16" w:rsidP="008C0EC7">
      <w:pPr>
        <w:pStyle w:val="AL-MohanadBold16"/>
        <w:rPr>
          <w:noProof w:val="0"/>
          <w:rtl/>
        </w:rPr>
      </w:pPr>
    </w:p>
    <w:p w:rsidR="003B0A16" w:rsidRDefault="003B0A16" w:rsidP="008C0EC7">
      <w:pPr>
        <w:pStyle w:val="AL-MohanadBold16"/>
        <w:rPr>
          <w:noProof w:val="0"/>
          <w:rtl/>
        </w:rPr>
      </w:pPr>
    </w:p>
    <w:p w:rsidR="003B0A16" w:rsidRDefault="003B0A16" w:rsidP="002D52AA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 </w:t>
      </w:r>
      <w:r w:rsidR="002D52AA">
        <w:rPr>
          <w:rFonts w:ascii="Tahoma" w:hAnsi="Tahoma" w:cs="Tahoma" w:hint="cs"/>
          <w:bCs/>
          <w:rtl/>
        </w:rPr>
        <w:t>الثانية عشرة بعد المائة</w:t>
      </w:r>
      <w:r>
        <w:rPr>
          <w:rFonts w:ascii="Tahoma" w:hAnsi="Tahoma" w:cs="Tahoma"/>
          <w:bCs/>
          <w:rtl/>
        </w:rPr>
        <w:t>)</w:t>
      </w:r>
    </w:p>
    <w:p w:rsidR="003B0A16" w:rsidRDefault="003B0A16" w:rsidP="008C0EC7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3B0A16" w:rsidRDefault="003B0A16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3B0A16" w:rsidRDefault="003B0A16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3B0A16" w:rsidRDefault="003B0A16" w:rsidP="008C0EC7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3B0A16" w:rsidRDefault="003B0A16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lastRenderedPageBreak/>
        <w:t>المقدم</w:t>
      </w:r>
      <w:r>
        <w:rPr>
          <w:rFonts w:eastAsia="Calibri"/>
          <w:b/>
          <w:bCs/>
          <w:sz w:val="28"/>
          <w:szCs w:val="28"/>
          <w:rtl/>
        </w:rPr>
        <w:t xml:space="preserve">: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بسم الله الرحمن الرحيم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الحمد لله رب العالمين، والصلاة والسلام على أشرف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الأنبياء والمرسلين، نبينا محمد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وآله وصحبه أجمعين.</w:t>
      </w:r>
    </w:p>
    <w:p w:rsidR="003C4097" w:rsidRDefault="00EB7585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إخوتنا وأخواتنا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المستمعين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الكرام، السلام عليكم ورحمة الله وبركاته، أهل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ًا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بكم إلى لقاء جديد في برنامجكم" شرح كتاب التجريد الصريح لأحاديث الجامع الصحيح". مع بداية حلقتنا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وفي مستهل هذا اللقاء يسرنا أن نرحب بصاحب الفضيلة الشيخ الدكتور/ عبد الكريم بن عبد الله الخضير، عضو هيئة التدريس بكلية أصول الدين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،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قسم السنة وعلومها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،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جامعة الإمام محمد بن سعود الإسلامية بالرياض</w:t>
      </w:r>
      <w:r w:rsidR="00231172">
        <w:rPr>
          <w:rFonts w:eastAsia="Calibri"/>
          <w:b/>
          <w:bCs/>
          <w:sz w:val="28"/>
          <w:szCs w:val="28"/>
          <w:rtl/>
        </w:rPr>
        <w:t>،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فأهل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ًا</w:t>
      </w:r>
      <w:r w:rsidR="003C409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بكم فضيلة الدكتور.</w:t>
      </w:r>
    </w:p>
    <w:p w:rsidR="003C4097" w:rsidRDefault="00F16215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>حياكم الله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وبارك فيكم وفي ال</w:t>
      </w:r>
      <w:r>
        <w:rPr>
          <w:rFonts w:ascii="Simplified Arabic" w:eastAsia="Calibri" w:hAnsi="Simplified Arabic" w:cs="Simplified Arabic" w:hint="cs"/>
          <w:sz w:val="28"/>
          <w:szCs w:val="28"/>
          <w:rtl/>
        </w:rPr>
        <w:t>إ</w:t>
      </w:r>
      <w:r w:rsidR="003C4097">
        <w:rPr>
          <w:rFonts w:ascii="Simplified Arabic" w:eastAsia="Calibri" w:hAnsi="Simplified Arabic" w:cs="Simplified Arabic"/>
          <w:sz w:val="28"/>
          <w:szCs w:val="28"/>
          <w:rtl/>
        </w:rPr>
        <w:t>خوة المستمعين</w:t>
      </w:r>
      <w:r w:rsidR="003C4097">
        <w:rPr>
          <w:rFonts w:eastAsia="Calibri"/>
          <w:sz w:val="28"/>
          <w:szCs w:val="28"/>
          <w:rtl/>
        </w:rPr>
        <w:t>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لازلنا في كتاب العلم في هذا الكتاب التجريد الصريح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وأيض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في حديث ابن عمر -رضي الله عنهما- حديث النخلة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على مدى حلقتين تحدثتم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إليكم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عن بعض المعاني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توقفنا في الحلقة الماضية 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عند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ذكر بعض الفوائد المستقاة من هذا الحديث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لعلنا نستكمل هذه الفوائد.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>الحمد لله رب العالمين، وصلى الله وسلم وبارك على عبده ورسوله، نبينا محمد وعلى آله وصحبه أجمعين.</w:t>
      </w:r>
    </w:p>
    <w:p w:rsidR="00231172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>مضى الكلام على مفردات الحديث وغريبه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وبعض الفوائد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نحن نستكمل الفوائد ما تيسر منها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وإلا فوائد الحديث كثيرة جد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ًّ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ا،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وأفاض الشرّاح في شرحه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ثم نعرّج على تراجم البخاري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التي هي فقهه كالمعتاد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من الفوائد التي يمكن أن تُستنبط من هذا الحديث من أكله- عليه الصلاة والسلا</w:t>
      </w:r>
      <w:r w:rsidR="00EB7585">
        <w:rPr>
          <w:rFonts w:ascii="Simplified Arabic" w:eastAsia="Calibri" w:hAnsi="Simplified Arabic" w:cs="Simplified Arabic"/>
          <w:sz w:val="28"/>
          <w:szCs w:val="28"/>
          <w:rtl/>
        </w:rPr>
        <w:t>م- الجمّار في حضرة القوم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="00EB7585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EB7585">
        <w:rPr>
          <w:rFonts w:ascii="Simplified Arabic" w:eastAsia="Calibri" w:hAnsi="Simplified Arabic" w:cs="Simplified Arabic" w:hint="cs"/>
          <w:sz w:val="28"/>
          <w:szCs w:val="28"/>
          <w:rtl/>
        </w:rPr>
        <w:t>ف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في ذلك جواز الأكل بحضرة الغير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فالنبي -عليه الصلاة والسلام- أكل الجمّار بحضور جمعٍ من الصحابة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 في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رد بذلك على من كره إظهار الأكل واستحب إخفاءه.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المقصود إظهار الأكل إذا كان يأكل وحده والناس ينظرون إليه؟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عموم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ويكون يُستحب إخفاء الأكل قياس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إخفاء ما خفي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كلام لا قيمة 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كلام لا قيمة 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هذا كأنه يطرد أنَّ الإخفاء مطلقًا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وعلى هذا لا يأكل اثنان معًا، هذا كلام لا قيمة 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فيجوز أن يأكل الإنسان مع غيره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ويجوز أن يأكل بمفرده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وبحضرة غيره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ما لم تتعلق نفس الناظر في هذا الأكل إلا أن يطعمه شيئ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فالنبي 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-عليه الصلاة والسلام- أكل بين قومه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ويشبه ذلك ترجمة عند الإمام البخاري باب استياك الإمام بحضرة رعيته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فالنبي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- عليه الصلاة والسلام- استاك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وإذا كان الملحوظ في ذلك فتح الفم أمام الناظرين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فالاستياك مثل 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وكل ذلك جائز في النصوص الصحيحة.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ضرب الأمثال والأشباه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لزيادة الإفهام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وتصوير المعاني لترسخ في الذهن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شك أن المثال يوضح المقال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إِنَّ اللَّهَ لا يَسْتَحْيِي أَنْ يَضْرِبَ مَثَلًا مَا بَعُوضَةً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 xml:space="preserve">}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البقرة:26]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 w:rsidRPr="003C4097">
        <w:rPr>
          <w:rFonts w:eastAsia="Calibri"/>
          <w:sz w:val="28"/>
          <w:szCs w:val="28"/>
          <w:rtl/>
          <w:lang w:bidi="ar-EG"/>
        </w:rPr>
        <w:t xml:space="preserve">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فالأمثال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وجدت في القرآن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وعُني بها أهل العلم انطلاق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قوله- جل وعلا-: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وَمَا يَعْقِلُهَا إِلَّا الْعَالِمُونَ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 xml:space="preserve">}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العنكبوت:43]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 w:rsidRPr="003C4097">
        <w:rPr>
          <w:rFonts w:eastAsia="Calibri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فالأمثال لها شأن ينبغي أن يُعنى بها طالب العلم ويفهمها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ويفهم المقاصد منها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ما ضُربت هذه الأمثال عبث</w:t>
      </w:r>
      <w:r w:rsidR="00231172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 xml:space="preserve"> 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 xml:space="preserve">وَتِلْكَ الأَمْثَالُ نَضْرِبُهَا لِلنَّاسِ لَعَلَّهُمْ}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الحشر:21</w:t>
      </w:r>
      <w:r w:rsidRPr="003C4097">
        <w:rPr>
          <w:rFonts w:eastAsia="Calibri"/>
          <w:sz w:val="28"/>
          <w:szCs w:val="28"/>
          <w:rtl/>
          <w:lang w:bidi="ar-EG"/>
        </w:rPr>
        <w:t>].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color w:val="000000"/>
          <w:sz w:val="28"/>
          <w:szCs w:val="28"/>
          <w:rtl/>
          <w:lang w:bidi="ar-EG"/>
        </w:rPr>
        <w:t xml:space="preserve">المقدم: 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{يَتَفَكَّرُونَ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[سورة الحشر:21</w:t>
      </w:r>
      <w:r w:rsidRPr="003C4097">
        <w:rPr>
          <w:rFonts w:eastAsia="Calibri"/>
          <w:sz w:val="28"/>
          <w:szCs w:val="28"/>
          <w:rtl/>
          <w:lang w:bidi="ar-EG"/>
        </w:rPr>
        <w:t>]</w:t>
      </w:r>
      <w:r w:rsidR="00231172">
        <w:rPr>
          <w:rFonts w:eastAsia="Calibri" w:hint="cs"/>
          <w:b/>
          <w:bCs/>
          <w:sz w:val="28"/>
          <w:szCs w:val="28"/>
          <w:rtl/>
          <w:lang w:bidi="ar-EG"/>
        </w:rPr>
        <w:t>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lastRenderedPageBreak/>
        <w:t>{يَتَفَكَّرُونَ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الحشر:21</w:t>
      </w:r>
      <w:r w:rsidRPr="003C4097">
        <w:rPr>
          <w:rFonts w:eastAsia="Calibri"/>
          <w:sz w:val="28"/>
          <w:szCs w:val="28"/>
          <w:rtl/>
          <w:lang w:bidi="ar-EG"/>
        </w:rPr>
        <w:t>]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>
        <w:rPr>
          <w:rFonts w:eastAsia="Calibri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فالتفكر مطلوب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والتعقل لهذه الأمثال مطلوب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فشأن الأمثال عظيم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فبها يتضح المقال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والمفسرون في أوائل سورة البقرة ذكروا فوائد الأمثال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وابن القيم له باع في هذا الباب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وله مصنف في أمثال القرآن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رحمه الله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إشارةٌ إلى أن تشبيه الشيء بالشيء لا يلزم أن يكون نظيره من جميع وجوهه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وفيه إشارةٌ إلى أن تشبيه الشيء بالشيء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تشبيه المسلم بالنخلة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يلزم أن يكون نظيره من جميع وجوهه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فإن المسلم لا يماثله شيءٌ من الجمادات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يعادله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هل نقول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 وجه الشبه من كل وجه؟ ل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مثل تشبيه رؤية الباري برؤية القمر ليلة البدر.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ليلة البدر.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فالتشبيه من وجه دون وجه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وقل مثل هذا في أمور كثيرة في النصوص.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توقير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وتقديم الصغير أباه في القول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وأنَّه لا يبادره بما فهمه وإن ظن أنَّه الصواب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فيه توقير الكبير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من صنيع ابن عمر</w:t>
      </w:r>
      <w:r>
        <w:rPr>
          <w:rFonts w:eastAsia="Calibri"/>
          <w:sz w:val="32"/>
          <w:szCs w:val="32"/>
          <w:rtl/>
          <w:lang w:bidi="ar-EG"/>
        </w:rPr>
        <w:t xml:space="preserve">-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رضي الله عنه-</w:t>
      </w:r>
      <w:r w:rsidR="00231172">
        <w:rPr>
          <w:rFonts w:eastAsia="Calibri"/>
          <w:sz w:val="32"/>
          <w:szCs w:val="32"/>
          <w:rtl/>
          <w:lang w:bidi="ar-EG"/>
        </w:rPr>
        <w:t>،</w:t>
      </w:r>
      <w:r>
        <w:rPr>
          <w:rFonts w:eastAsia="Calibri"/>
          <w:sz w:val="32"/>
          <w:szCs w:val="32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وتقديم الصغير أباه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انتظر في القوم أبو بكر وعمر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انتظر ما تكلم الأب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ما تكلم الأب استحيى الابن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وتقديم الصغير أباه في القول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وأن لا يبادره بما فهمه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وإن ظن أنه الصواب</w:t>
      </w:r>
      <w:r>
        <w:rPr>
          <w:rFonts w:eastAsia="Calibri"/>
          <w:sz w:val="28"/>
          <w:szCs w:val="28"/>
          <w:rtl/>
          <w:lang w:bidi="ar-EG"/>
        </w:rPr>
        <w:t>.</w:t>
      </w:r>
    </w:p>
    <w:p w:rsidR="003C4097" w:rsidRPr="003C4097" w:rsidRDefault="003C4097" w:rsidP="00231172">
      <w:pPr>
        <w:autoSpaceDE w:val="0"/>
        <w:autoSpaceDN w:val="0"/>
        <w:adjustRightInd w:val="0"/>
        <w:spacing w:after="20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أن العالم الكبير قد يخفى عليه بعض 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 يدركه من هو دونه؛ لأن العلم و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هب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والله يؤتي فضله من يشاء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ذَلِكَ فَضْلُ اللَّهِ يُؤْتِيهِ مَنْ يَشَاءُ وَاللَّهُ ذُو الْفَضْلِ الْعَظِيمِ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[سورة الجمعة:4]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>
        <w:rPr>
          <w:rFonts w:eastAsia="Calibri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يوجد عند زيد ما لا يوجد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عند عمرو من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يوجد عند الكبير ما لا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يوجد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عند الصغير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هو الأصل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كما أنه يوجد عند الصغير ما لا يوجد عند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فتح من الله- جل وعلا-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ورب مُبلّغٍ.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C4097" w:rsidRPr="003C4097" w:rsidRDefault="003C4097" w:rsidP="003C4097">
      <w:pPr>
        <w:autoSpaceDE w:val="0"/>
        <w:autoSpaceDN w:val="0"/>
        <w:adjustRightInd w:val="0"/>
        <w:spacing w:after="20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3C4097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أوعى من سامع.</w:t>
      </w:r>
    </w:p>
    <w:p w:rsidR="003C4097" w:rsidRPr="003C4097" w:rsidRDefault="003C4097" w:rsidP="003C4097">
      <w:pPr>
        <w:autoSpaceDE w:val="0"/>
        <w:autoSpaceDN w:val="0"/>
        <w:adjustRightInd w:val="0"/>
        <w:spacing w:after="20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أوعى من سامع، وأيض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عند الخضر ما لا يوجد.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C4097" w:rsidRPr="003C4097" w:rsidRDefault="003C4097" w:rsidP="003C4097">
      <w:pPr>
        <w:autoSpaceDE w:val="0"/>
        <w:autoSpaceDN w:val="0"/>
        <w:adjustRightInd w:val="0"/>
        <w:spacing w:after="20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 w:rsidRPr="003C4097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عند موسى.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عند موسى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والعكس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والجميع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جميع الخلق لن يخرجوا عن دائرة قوله- جل وعلا-: 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وَمَا أُوتِيتُمْ مِنَ الْعِلْمِ إِلَّا قَلِيلًا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الإسراء:85]</w:t>
      </w:r>
      <w:r w:rsidR="00231172">
        <w:rPr>
          <w:rFonts w:eastAsia="Calibri"/>
          <w:sz w:val="28"/>
          <w:szCs w:val="28"/>
          <w:rtl/>
        </w:rPr>
        <w:t>،</w:t>
      </w:r>
      <w:r w:rsidRPr="003C4097">
        <w:rPr>
          <w:rFonts w:eastAsia="Calibri"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بالنسبة لعلم الله- جل وعلا-؛ لأنه قد يقول قائل: ما أوتينا من العلم إلا قليل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ما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هذه المجلدات في الكتب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علوم في سائر الفنون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وكل فن فيه مئات المجلدات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هذا قليل؟ يعني كل هذا في علم الله- جل وعلا- لا يعادل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المقدم: شي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ئًا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نعم.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قليل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>شيءٌ يسير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ما يعادل ما ينقصه العصفور من البحر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بالنسبة لعلم الله- جل وعلا-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وَمَا أُوتِيتُمْ مِنَ الْعِلْمِ إِلَّا قَلِيلًا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 w:rsidRPr="003C4097">
        <w:rPr>
          <w:rFonts w:eastAsia="Calibri"/>
          <w:color w:val="FF0000"/>
          <w:sz w:val="28"/>
          <w:szCs w:val="28"/>
          <w:rtl/>
          <w:lang w:bidi="ar-EG"/>
        </w:rPr>
        <w:t xml:space="preserve">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[سورة الإسراء:85]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</w:rPr>
        <w:t xml:space="preserve"> فعلى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الإنسان مهما حصّل وتابع وفهم وحفظ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أن يعرف قدر نفسه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ولا يزدري الناس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ولا يتكبر عليهم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ولا يرى أنَّه عالم؛ لأنه إذا رأى أنه علم خُذل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خُذل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إذا لم يعرف قدر نفسه خُذل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والله المستعان.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</w:rPr>
      </w:pP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واستدل به مالك </w:t>
      </w:r>
      <w:r>
        <w:rPr>
          <w:rFonts w:ascii="Simplified Arabic" w:eastAsia="Calibri" w:hAnsi="Simplified Arabic" w:cs="Simplified Arabic"/>
          <w:sz w:val="28"/>
          <w:szCs w:val="28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رحمه الله- على أن الخواطر التي تقع في القلب من محبة الثناء على أعمال الخير لا يقدح فيها إذا كان أصلها لله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هي مجرد خواطر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بعض الناس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يحس كل شخص يعني من نفسه سواءً كان عالم</w:t>
      </w:r>
      <w:r w:rsidR="00231172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أو طالب 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إذا توصّل إلى فهم لمسألةٍ ما قد يكون توقف فيها من هو أكبر منه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ثم يوفّق إلى القول الصائب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ويجلّيها ويوضحها بأوضح بيان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قد يخطر على قلبه شيءٌ من محبة الثناء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يُثنى عليه في هذه المسألة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لكن هذا مجرد خاطر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والخاطر لا يؤاخذ عليه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ولذا قال مالك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واستدل به مالك </w:t>
      </w:r>
      <w:r>
        <w:rPr>
          <w:rFonts w:ascii="Simplified Arabic" w:eastAsia="Calibri" w:hAnsi="Simplified Arabic" w:cs="Simplified Arabic"/>
          <w:sz w:val="28"/>
          <w:szCs w:val="28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رحمه الله- على أن الخواطر التي تقع في القلب من محبة الثناء على أعمال الخير لا ي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ُ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>قدح فيها إذا كان الأصل لله- جل وعلا-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وذلك مستفادٌ من تمني عمر المذكور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تمني عمر.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</w:rPr>
        <w:t>..</w:t>
      </w:r>
      <w:r>
        <w:rPr>
          <w:rFonts w:ascii="Simplified Arabic" w:eastAsia="Calibri" w:hAnsi="Simplified Arabic" w:cs="Simplified Arabic"/>
          <w:sz w:val="28"/>
          <w:szCs w:val="28"/>
          <w:rtl/>
        </w:rPr>
        <w:t xml:space="preserve"> 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أن يبرز ابنه.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أن يبرز ابنه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هل هو تمنى الثناء لنفسه؟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أو تمنى الثناء.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لابنه.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على ولده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نعم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شك أن الولد بضعة من الرجل؛ لأنه إذا أُثني على الولد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إذا أُثني على الولد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..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فثناءٌ على الأب.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فثناءٌ على الأب.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صحيح.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من جهات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أول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بما ورثه من أبيه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الوراثة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وأيض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بما اكتسبه الابن من أبيه من تربية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فالثناء على الابن لا شك أنه ثناءٌ على الأب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لئلا يُقال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 هذا تمنى ثناء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ولده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يتمنى الثناء على نفسه.</w:t>
      </w:r>
    </w:p>
    <w:p w:rsidR="003C4097" w:rsidRDefault="003C4097" w:rsidP="0023117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ووجه تمني عمر- رضي الله عنه- ما طُبع الإنسان عليه من محبته الخير لنفسه ولولده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ولتظهر فضيلة الولد في الفهم من صغره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وليزداد من النبي- عليه الصلاة والسلام- حظ</w:t>
      </w:r>
      <w:r w:rsidR="00EB758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وة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ولعله كان يرجو أن يدعو له إذ ذاك بالزيادة في الفهم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وفيه الإشارة إلى حقارة 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لدنيا في عين عمر- رضي الله عنه-،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تأدب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بما جاء في نصوص الكتاب والسنة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الدنيا لا تزن عند الله جناح بعوضة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فهي كذلك عند خيار هذه الأمة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تزن عند خيار الناس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تزن شي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ئًا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فالدنيا حقيرة في عين عمر؛ لأنه قابل فهم ابنه لمسألة واحدة بحمر النعم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 عظم مقدارها وغلاء ثمنها.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الحديث خرّجه الإمام البخاري 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رحمه الله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عشرة مواضع.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الأخ الحاضر:</w:t>
      </w:r>
      <w:r w:rsidR="0023117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ما يُفهم من الحديث الحث على زراعة النخل؟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الأخ يسأل يا شيخ يقول: ما يُفهم من الحديث الحث على زراعة النخل؟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البيان بيان فضل الشيء من قبل الشارع.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نعم.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نعم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 لا شك أنه حث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عليه.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نعم.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فإذا كان الشرع بيّن أن هذه شجرةٌ مباركة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إذ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ما الفائدة؟ لو لم نقل بهذا لقلنا 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نه كلامٌ لاغ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يعني مثل قوله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-</w:t>
      </w:r>
      <w:r w:rsidR="00231172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عليه الصلاة والسلام-: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«ما بين بيتي ومنبري روضةٌ من رياض الجنة»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إذا قلنا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 الروضة لا ميزة لها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نُخرج الحديث عن فائدته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يصير مجرد خبر عار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ٍ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الفائدة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لولا أن لها مزية لما قال النبي -عليه الصلاة والسلام- 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نها روضة من رياض الجنة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نعم جاء تفسير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«رياض الجنة»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بأنها حِلق الذكر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أيض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نقول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إن تفسير العام ببعض مفرداته لا يقتضي القصر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وضربنا أمثلة في مناسبات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مثل تفسير القوة بالرمي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هل يعني هذا أننا لا نستعد للعدو إلا بالرمي؟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هذا جزء من أجزاء.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هذا فرد من أفراد القوة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والتنصيص عليه يدل على أهميته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وكون حِلق الذكر من رياض الجنة يعني لأهميتها. 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الأمثلة المضروبة 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أحسن الله إليك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يعني أشرتم قبل قليل إلى أهمية الأمثلة والعناية بها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واستدللتم ببعض الآيات فيما يتعلق بالأمثلة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يُثار أن الأمثلة في القرآن إنما جاءت فقط للتوضيح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وإلا فلا تقع على حقيقتها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كما أثاره بعض المبتدعة في هذا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بمعنى أنه هناك أمثلة تُضرب في القرآن ولا تقع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وإنما للإيضاح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 xml:space="preserve">ما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قول سلف الأُمَّة حول هذا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إليكم</w:t>
      </w:r>
      <w:r w:rsidR="00EB7585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؟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 شك أنَّ القرآن الأصل فيه الحقيقة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وأن ما يقوله الله- جل وعلا- مرادٌ 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نعم قد يمنع مانع من إرادة الحقيقة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وهذا موجود في لغة العرب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سيما عند من يقول بوقوع المجاز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هذا ما عنده إشكال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قد يمنع مانع من إرادة الحقيقة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فيُحمل على معنىً آخر هو حقيقة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يكون بالنسبة له حقيقة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والحقائق كما تكون شرعية تكون عرفية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إذا نظرنا إلى المفلس مثل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لما سأل النبي- عليه الصلاة والسلام-: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«أتدرون من المفلس؟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>
        <w:rPr>
          <w:rFonts w:eastAsia="Calibri"/>
          <w:sz w:val="32"/>
          <w:szCs w:val="32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المفلس عرف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ع</w:t>
      </w:r>
      <w:r w:rsidR="00052B49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ند الناس ال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ذ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ي ما عنده أموال.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ولذلك قالوا: من لا درهم له ولا متاع.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لكن في الشرع.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لكن حقيقته الشرعية.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من يأتي بحسنة.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المرادة في هذا الوقت.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نعم.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عنده- عليه الصلاة والسلام-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يأتي بأعمالٍ أمثال الجبال إلى آخره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لو سُئل عن المفلس في الفقه مثل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وجاء الجواب من عنده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يأتي بأعمالٍ أمثال الجبال يكون الجواب صحيح</w:t>
      </w:r>
      <w:r w:rsidR="00052B49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 w:rsidR="00052B49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</w:t>
      </w:r>
      <w:r w:rsidR="00052B49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ا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خطأ.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المفلس في كل مقام ما يناسبه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فقد يمنع من إرادة المفلس من وجد ماله عن ر</w:t>
      </w:r>
      <w:r w:rsidR="00EB758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جل قد أفلس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EB758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هذا رجلٌ قد أفلس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EB758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EB758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لفظ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شرعي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هل معنى هذا أن من وجد ماله عند شخصٍ يغتاب الناس ويظلمهم يأخذه؟ لأنه هو </w:t>
      </w:r>
      <w:r w:rsidR="00EB758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ال</w:t>
      </w:r>
      <w:r w:rsidR="00EB7585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مفلس يأتي بأعمال بأمثال الجبا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</w:t>
      </w:r>
      <w:r w:rsidR="00EB7585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ثم بعد ذلك ينتهي 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لى لا شيء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أو المفلس من لا درهم له ولا متاع؟ ليأتي المعنى الثاني من المفلس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المقصود أن مثل هذا يحتاج إلى مزيد بسط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لعله يتاح له فرصة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أخرى.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الحديث خرّجه الإمام البخاري- رحمه الله تعالى- في عشرة مواضع: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Traditional Arabic" w:eastAsia="Calibri" w:hAnsi="Traditional Arabic" w:cs="Traditional Arabic"/>
          <w:sz w:val="32"/>
          <w:szCs w:val="32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الأول: في كتاب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قول المحدّث: حدّثنا وأخبرنا وأنبئنا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قال- رحمه الله-: حدثنا قتيبة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إسماعيل بن جعفر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عبد الله بن دينارٍ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ابن عمر- رضي الله عنهما-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قال رسول الله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-صلى الله عليه وسلم- فذكره</w:t>
      </w:r>
      <w:r>
        <w:rPr>
          <w:rFonts w:eastAsia="Calibri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Traditional Arabic" w:eastAsia="Calibri" w:hAnsi="Traditional Arabic" w:cs="Traditional Arabic"/>
          <w:sz w:val="32"/>
          <w:szCs w:val="32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والثاني: في كتاب العلم أيض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يلي الحديث السابق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طرح الإمام المسألة على أصحابه ليختبر ما عندهم من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خالد بن مخلد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سليمان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عبد الله بن دينارٍ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ابن عمر- رضي الله عنهما-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النبي -صلى الله عليه وسلم- 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الشجر شجرةً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وتقدم في مط</w:t>
      </w:r>
      <w:r w:rsidR="001F3247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لع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 عن الحديث بيان مناسبة الحديث للترجمتين.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الثالث: في كتاب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الفهم في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يقول الإمام- رحمه الله تعالى-: حدثنا عليٌ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علي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بن المديني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سفيان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قال لي ابن أبي نجيحٍ عن مجاهد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صحبت ابن عمر إلى المدينة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فلم أسمعه يحدّث عن رسول الله- صلى الله عليه وسلم- إلا 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واحد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كنا عند النبي- صلى الله عليه وسلم- فأُتي بجمّار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الشجر شجرةً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 w:rsidR="00052B49">
        <w:rPr>
          <w:rFonts w:eastAsia="Calibri" w:hint="cs"/>
          <w:b/>
          <w:bCs/>
          <w:color w:val="0000CC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والمناسبة ظاهرة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الفهم في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ابن عمر تأمل وفهم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حجبه.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الحياء.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من الجواب الحياء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لوجود الحياء المبرر.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نعم.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Traditional Arabic" w:eastAsia="Calibri" w:hAnsi="Traditional Arabic" w:cs="Traditional Arabic"/>
          <w:sz w:val="32"/>
          <w:szCs w:val="32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لوجود الكبار.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الرابع: في كتاب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الحياء في العلم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وقال مجاهد: لا يتعلم العلم مستحٍ ولا مستكبر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كثير من الطلاب يستحي من سؤال الشيخ واستيضاح الشيخ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وتفوته الفوائت والمسائل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وتبقى عنده الإشكالات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يجد من يحلها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eastAsia="Calibri"/>
          <w:color w:val="000000"/>
          <w:sz w:val="28"/>
          <w:szCs w:val="28"/>
          <w:rtl/>
          <w:lang w:bidi="ar-EG"/>
        </w:rPr>
        <w:t xml:space="preserve">يمنعه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الحياء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مثل هذا لا يتعلم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شك أن السؤال مفتاح.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العلم.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نعم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وسُئل ابن عباس: بِمَ حص</w:t>
      </w:r>
      <w:r w:rsidR="001F3247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لت هذا العلم؟ قال: قلب عقول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ولسانٌ.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سؤول.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سؤول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يتعلم العلم مستحٍ ولا مستكبر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الطلاب من يمنعه الاستفهام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يمنعه من الاستفهام والسؤال الحياء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ومنهم من يمنعه الكبر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ما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معنى الكبر؟ لئلا يُقال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هذه مسألة سهلة.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lastRenderedPageBreak/>
        <w:t>المقدم: بسيطة.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كيف تسأل عنها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مثلك يسأل عن مثل هذا؟ هذا كبر يمنعه من التحصيل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كما يمنعه الحياء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وكلاهما مذموم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كلاهما مذموم.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 الإمام- رحمه الله تعالى-: حدثنا إسماعيل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حدثني مالكٌ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عبد الله بن دينارٍ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عبد الله بن عمر- رضي الله عنهما- أن رسول الله -صلى الله عليه وسلم- 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الشجر شجرةً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ففيه قول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قول ابن عمر: "فاستحييت"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هل هذا الحياء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هذا الحياء من ابن عمر منعه من التعلم؟ أو نقول: هذا حياء في ظرف.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ومبرر.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ومبرر أيض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بوجود الكبار؛ ولذلك من علماء الأُمَّة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العبادلة السبعة الذين يُرجع إليهم بعد الصحابة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بعد الكبار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بعد كبار الصحابة انتهى العلم إلى العبادلة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العبادلة الأربعة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العبادلة الأربعة الذين هم: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وابن عباس. 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ابن عمر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وابن عباس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وابن مسعود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>
        <w:rPr>
          <w:rFonts w:eastAsia="Calibri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وابن الزبير.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ابن مسعود ليس منهم</w:t>
      </w:r>
      <w:r>
        <w:rPr>
          <w:rFonts w:eastAsia="Calibri"/>
          <w:b/>
          <w:bCs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عبد الله بن عباس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وعبد الله بن عمر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وعبد الله بن عمرو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وعبد الله بن الزبير.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أربعة؛ لأن هؤلاء تأخرت وفياتهم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فاحتاج الناس إلى علمهم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ابن مسعود تقدم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تقدمت وفاته ما احتيج إلى علمه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 الكبار موجود.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Traditional Arabic" w:eastAsia="Calibri" w:hAnsi="Traditional Arabic" w:cs="Traditional Arabic"/>
          <w:sz w:val="32"/>
          <w:szCs w:val="32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الخامس: في كتاب البيوع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بيع الجمّار وأكله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الإمام- رحمه الله تعالى-: حدثنا أبو الوليد هشام بن عبد الملك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أبو عوانة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أبي بشرٍ عن مجاهد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ابن عمر- رضي الله عنهما-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كنت عند النبي- صلى الله عليه وسلم- وهو يأكل جمّار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الشجر شجرةً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 xml:space="preserve">»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فذكره مختصرًا.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قال ابن حجر: ليس فيه ذكر البيع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الأكل منه يقتضي جواز بيعه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ابن المنيّر: ويحتمل أن يكون إشارةً على أنه لم يجد 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شرطه يدل بمطابقته على بيع الجمّار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وقال ابن بطال: بيع الجمّار وأكله من المباحات بلا خلاف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وكل ما انتُفع به للأكل فبيعه جائز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ابن بطال: بيع الجمار وأكله من المباحات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وسبقت الإشارة إليه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المباحات بلا خلاف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وكل ما انتُفع به للأكل فبيعه جائز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ابن حجر: قلت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فائدة الترجمة رفع توهم المنع من ذلك؛ لأنه قد يُظن إفساد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وإضاءةً وليس كذلك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سيما إذا كان قطع الجمار يكون سبب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موت ا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لنخلة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نعم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فنقول: ليس من الإضا</w:t>
      </w:r>
      <w:r w:rsidR="001F3247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ع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ة؛ لأنه استُفيد منه بالأكل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ترتب عليه موت النخلة.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السادس: في كتاب التفسير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بابٌ 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كَشَجَرَةٍ طَيِّبَةٍ أَصْلُهَا ثَابِتٌ وَفَرْعُهَا فِي السَّمَاءِ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 xml:space="preserve"> (24) </w:t>
      </w:r>
      <w:r>
        <w:rPr>
          <w:rFonts w:ascii="Simplified Arabic" w:eastAsia="Calibri" w:hAnsi="Simplified Arabic" w:cs="Simplified Arabic"/>
          <w:b/>
          <w:bCs/>
          <w:color w:val="FF0000"/>
          <w:sz w:val="28"/>
          <w:szCs w:val="28"/>
          <w:rtl/>
          <w:lang w:bidi="ar-EG"/>
        </w:rPr>
        <w:t>تُؤْتِي أُكُلَهَا كُلَّ حِينٍ</w:t>
      </w:r>
      <w:r>
        <w:rPr>
          <w:rFonts w:eastAsia="Calibri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eastAsia="Calibri"/>
          <w:b/>
          <w:bCs/>
          <w:sz w:val="28"/>
          <w:szCs w:val="28"/>
          <w:rtl/>
          <w:lang w:bidi="ar-EG"/>
        </w:rPr>
        <w:t xml:space="preserve"> </w:t>
      </w:r>
      <w:r w:rsidRPr="003C4097">
        <w:rPr>
          <w:rFonts w:eastAsia="Calibri"/>
          <w:sz w:val="28"/>
          <w:szCs w:val="28"/>
          <w:rtl/>
          <w:lang w:bidi="ar-EG"/>
        </w:rPr>
        <w:t xml:space="preserve">[سورة 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إبراهيم:</w:t>
      </w:r>
      <w:r w:rsidRPr="003C4097">
        <w:rPr>
          <w:rFonts w:eastAsia="Calibri"/>
          <w:sz w:val="28"/>
          <w:szCs w:val="28"/>
          <w:rtl/>
          <w:lang w:bidi="ar-EG"/>
        </w:rPr>
        <w:t>24-25]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Pr="003C409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: حدثني عبيد بن إسماعيل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أبي أسامة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عبيد الله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نافع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ابن عمر- رضي الله عنهما-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كنا عند رسول الله- صلى الله عليه وسلم- فقال: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«أخبروني بشجرةٍ تشبه أو كالرجل»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تشبه الرجل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أو 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«كالرجل المسلم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لا يتحات ورقها»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ولا ولا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كذا ولا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>كذا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مما جاء في الروايات الأخرى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«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تؤتي أكلها كل حين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 w:rsidR="00231172">
        <w:rPr>
          <w:rFonts w:eastAsia="Calibri"/>
          <w:b/>
          <w:bCs/>
          <w:color w:val="0000C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ومناسبة قوله: 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«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تؤتي أكلها كل حين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 xml:space="preserve">»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في الترجمة واضحة؛ لأنها منصوص عليها. 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في الآية.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في الآية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ابن حجر: وفيه رد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من زعم أن المراد بها شجرة الجوز الهندي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فيه رد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من زعم أن المراد بها شجرة الجوز الهندي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وقد أخرج ابن مردويه من حديث ابن عباس بسندٍ ضعيف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قوله: 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«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تؤتي أكلها كل حين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 w:rsidR="00231172">
        <w:rPr>
          <w:rFonts w:eastAsia="Calibri"/>
          <w:b/>
          <w:bCs/>
          <w:color w:val="0000C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هي شجرة جوز الهند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لا تتعطل من ثمرة تحمل كل شهر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لكنه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..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ضعيف.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ضعيف لا يعارض به مثل هذا الحديث الصحيح.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والموضع السابع: في كتاب الأطعمة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أكل الجمار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عمر بن حفص بن غياث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أبي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حدثنا الأعمش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حدثني مجاهد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عبد الله بن عمر- رضي الله عنهما-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بينما نحن عند النبي- صلى الله عليه وسلم- جلوسٌ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إذ أُتي بجمار نخلةٍ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وليس فيه تصريحٌ بالأكل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الحديث في هذا الموضع ليس فيه تصريحٌ بالأكل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هذا كعادة الإمام البخاري في الإشارة إلى ما جاء في بعض طرق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وفيه التصريح بالأكل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بعض الطرق التصريح بالأكل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وقد يستدل بطريقٍ ليس فيها مطابقة للترجمة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لكي تبحث عن طرق الحديث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وتجمع طرق الحديث لتقف على المطابقة.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الثامن: في كتاب الأطعمة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بركة النخل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أبو نعيم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محمد بن طلحة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زبيد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 مجاهد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سمعت ابن عمر- رضي الله عنهما- عن النبي  -صلى الله عليه وسلم- قال: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من الشجر شجرةً تكون مثل المسلم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وهي النخلة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مختصر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وتقدم من طرقه ما يشتمل على ذكر بركتها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هنا ما في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إشارة إلى البركة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حديث الباب </w:t>
      </w:r>
      <w:r>
        <w:rPr>
          <w:rFonts w:ascii="Simplified Arabic" w:eastAsia="Calibri" w:hAnsi="Simplified Arabic" w:cs="Simplified Arabic"/>
          <w:b/>
          <w:bCs/>
          <w:color w:val="0000FA"/>
          <w:sz w:val="28"/>
          <w:szCs w:val="28"/>
          <w:rtl/>
          <w:lang w:bidi="ar-EG"/>
        </w:rPr>
        <w:t>«لا يسقط ورقها</w:t>
      </w:r>
      <w:r w:rsidR="00231172">
        <w:rPr>
          <w:rFonts w:ascii="Simplified Arabic" w:eastAsia="Calibri" w:hAnsi="Simplified Arabic" w:cs="Simplified Arabic"/>
          <w:b/>
          <w:bCs/>
          <w:color w:val="0000FA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color w:val="0000FA"/>
          <w:sz w:val="28"/>
          <w:szCs w:val="28"/>
          <w:rtl/>
          <w:lang w:bidi="ar-EG"/>
        </w:rPr>
        <w:t xml:space="preserve"> وأنها مثل المسلم</w:t>
      </w:r>
      <w:r>
        <w:rPr>
          <w:rFonts w:eastAsia="Calibri"/>
          <w:b/>
          <w:bCs/>
          <w:color w:val="0000FA"/>
          <w:sz w:val="28"/>
          <w:szCs w:val="28"/>
          <w:rtl/>
          <w:lang w:bidi="ar-EG"/>
        </w:rPr>
        <w:t>»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ولا ولا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أمور تدل على أنها شجرةٌ مباركة في الروايات الأخرى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فمثل الترجمة السابقة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 بركتها أنها تؤتي أكلها كل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..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.    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كل حين.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كل حين.</w:t>
      </w:r>
    </w:p>
    <w:p w:rsidR="003C4097" w:rsidRDefault="003C4097" w:rsidP="00052B4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التاسع: في كتاب الأدب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ما لا يُستحيا من الحق للتفقه في الدين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الأدب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ما لا يُستحيا من الحق للتفقه في الدين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آدم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ثنا شعبة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1F3247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محارب بن د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ثار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سمعت ابن عمر يقول: قال النبي -صلى الله عليه وسلم- :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«مثل المؤمن كمثل شجرةٌ خضراء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خضراء لا يسقط ورقها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 xml:space="preserve">»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قول ابن عمر: فأردت أن أقول: هي النخلة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 w:rsidR="00052B49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وأنا غلامٌ شاب</w:t>
      </w:r>
      <w:r w:rsidR="00052B49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ٌّ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فاستحييت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باب ما لا يُستحيا من الحق للتفقه في الدين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هذا الاستحياء من ابن عمر مرجوح وليس براجح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ولذا تمنى أن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تمنى أبوه أنه تكلم</w:t>
      </w:r>
      <w:r w:rsidR="00231172">
        <w:rPr>
          <w:rFonts w:eastAsia="Calibri"/>
          <w:sz w:val="28"/>
          <w:szCs w:val="28"/>
          <w:rtl/>
          <w:lang w:bidi="ar-EG"/>
        </w:rPr>
        <w:t>،</w:t>
      </w:r>
      <w:r>
        <w:rPr>
          <w:rFonts w:eastAsia="Calibri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ومناسبته للترجمة من إنكار عمر على ابنه تركه قوله الذي ظهر 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لكونه استحي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وتمنيه أنه لو قال ذلك.</w:t>
      </w:r>
    </w:p>
    <w:p w:rsidR="003C4097" w:rsidRDefault="003C4097" w:rsidP="00EE647A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الموضع العاشر: في كتاب الأدب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إكرام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ويبدأ الأكبر بالكلام والسؤال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كتاب الأدب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 باب إكرام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ويبدأ الأكبر بالكلام والسؤال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مسدد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حدثنا يحيى عن عبيد الله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حدثني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lastRenderedPageBreak/>
        <w:t>نافعٌ عن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قال: قال رسول الله- صلى الله عليه وسلم- :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«أخبروني بشجرةٍ مثلها مثل المسلم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>»</w:t>
      </w:r>
      <w:r w:rsidR="00EE647A">
        <w:rPr>
          <w:rFonts w:eastAsia="Calibri" w:hint="cs"/>
          <w:b/>
          <w:bCs/>
          <w:color w:val="0000CC"/>
          <w:sz w:val="28"/>
          <w:szCs w:val="28"/>
          <w:rtl/>
          <w:lang w:bidi="ar-EG"/>
        </w:rPr>
        <w:t>،</w:t>
      </w:r>
      <w:r>
        <w:rPr>
          <w:rFonts w:eastAsia="Calibri"/>
          <w:b/>
          <w:bCs/>
          <w:color w:val="0000CC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وفيه قول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وفيه قول ابن عمر: فكرهت أن أتكلم وثم أبو بكر وعمر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الاستدلال بفعل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إكرام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وإبداء الأكبر بالكلام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يعني من فعل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الترجمة مطابقتها في فعل ابن عمر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قال ابن حجر: كأنه أشار بإيراده إلى أن تقديم الكبير حيث يقع التساوي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أما لو كان عند الصغير ما ليس عند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فلا يمنع من الكلام بحضرة الكبير.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المقدم: نعم.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فلا يُمنع من الكلام بحضرة الكبير؛ لأن عمر تأسّف حيث لم يتكلم ولده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مع أنه اعتذر له بكونه بحضوره وحضور أبي بكر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ومع ذلك تأسّف على كونه لم يتكلم.</w:t>
      </w:r>
    </w:p>
    <w:p w:rsidR="003C4097" w:rsidRDefault="003C4097" w:rsidP="00EE647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في حديث القسامة أراد أن يتكلم عبد الرحمن بن سهل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فقال النبي- عليه الصلاة والسلام-: 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«كبّر كبّر»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EB7585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«كبّر كبّر»</w:t>
      </w:r>
      <w:r w:rsidR="00231172">
        <w:rPr>
          <w:rFonts w:ascii="Simplified Arabic" w:eastAsia="Calibri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وهذه دلالة واضحة على أنه يتكلم الكبير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لكن في باب التعليم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لو</w:t>
      </w:r>
      <w:r w:rsidR="00EE64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أن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شيخ</w:t>
      </w:r>
      <w:r w:rsidR="00EE64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عند طلابه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فطرح سؤال</w:t>
      </w:r>
      <w:r w:rsidR="00EE647A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فرُفعت الأيدي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فيهم الكبير والصغير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هل نقول</w:t>
      </w:r>
      <w:r w:rsidR="00EE64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يبدأ بالكبير أو يبدأ بالصغير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أو يتحيّن مرة يبدأ بكذا ومرة بكذا</w:t>
      </w:r>
      <w:r w:rsidR="00EE64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من باب العدل بين الطلاب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ومن باب تأليف قلوب هؤلاء الطلاب</w:t>
      </w:r>
      <w:r w:rsidR="00EE647A">
        <w:rPr>
          <w:rFonts w:eastAsia="Calibri" w:hint="cs"/>
          <w:sz w:val="28"/>
          <w:szCs w:val="28"/>
          <w:rtl/>
          <w:lang w:bidi="ar-EG"/>
        </w:rPr>
        <w:t>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الأخ الحاضر: ...........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sz w:val="32"/>
          <w:szCs w:val="32"/>
          <w:rtl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يعني لو تركنا الصغير ما نظرنا إليه مطلق</w:t>
      </w:r>
      <w:r w:rsidR="00231172"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ما يحضر مرة أخرى.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لا شك أن له أثر</w:t>
      </w:r>
      <w:r w:rsidR="00EE647A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 xml:space="preserve"> على نفسيته.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شيخنا يعني إن أذنت قبل أن ننهي الحلقة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النسخة التي بين أيدينا وهي أيضًا بين يديك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في نهاية الحديث قال: أطرافهم انظر 61 فقط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61 أصل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غير موجود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وبالتالي لم يُرجع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هل تكون؟</w:t>
      </w:r>
    </w:p>
    <w:p w:rsidR="003C4097" w:rsidRDefault="003C4097" w:rsidP="003C4097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sz w:val="28"/>
          <w:szCs w:val="28"/>
          <w:lang w:bidi="ar-EG"/>
        </w:rPr>
      </w:pPr>
      <w:r>
        <w:rPr>
          <w:rFonts w:ascii="Simplified Arabic" w:eastAsia="Calibri" w:hAnsi="Simplified Arabic" w:cs="Simplified Arabic"/>
          <w:sz w:val="28"/>
          <w:szCs w:val="28"/>
          <w:rtl/>
          <w:lang w:bidi="ar-EG"/>
        </w:rPr>
        <w:t>خطأ.</w:t>
      </w:r>
      <w:r w:rsidR="00EE647A">
        <w:rPr>
          <w:rFonts w:ascii="Simplified Arabic" w:eastAsia="Calibri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3C4097" w:rsidRDefault="003C4097" w:rsidP="00EE647A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المقدم</w:t>
      </w:r>
      <w:r>
        <w:rPr>
          <w:rFonts w:eastAsia="Calibri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هذا خطأ في النسخة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صح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EE647A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نعم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إذ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لعل الإخوة ينتبهو</w:t>
      </w:r>
      <w:r w:rsidR="00EE64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ن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ولعلهم قيّدوا معنا بالنسبة للمواضع</w:t>
      </w:r>
      <w:r w:rsidR="00EE64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أحسن الله إليك</w:t>
      </w:r>
      <w:r w:rsidR="00EE64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التي ذُكرت.</w:t>
      </w:r>
    </w:p>
    <w:p w:rsidR="003B0A16" w:rsidRPr="00B4387C" w:rsidRDefault="003C4097" w:rsidP="00B4387C">
      <w:pPr>
        <w:autoSpaceDE w:val="0"/>
        <w:autoSpaceDN w:val="0"/>
        <w:adjustRightInd w:val="0"/>
        <w:jc w:val="both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شكر الله لكم فضيلة الدكتور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ونسأل الله تعالى أن يوفقنا وإياكم لكل خير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ونسأله سبحانه وتعالى أن يرزقنا وإياكم العلم النافع والعمل الصالح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أيها الإخوة والأخوات</w:t>
      </w:r>
      <w:r w:rsidR="00EE647A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لهذا نصل وإياكم إلى ختام هذه الحلقة من برنامجكم" شرح كتاب التجريد الصريح لأحاديث الجامع الصحيح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شكر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ًا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لطيب متابعتكم</w:t>
      </w:r>
      <w:r w:rsidR="00231172"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EG"/>
        </w:rPr>
        <w:t xml:space="preserve"> والسلام عليكم ورحمة الله وبركاته. </w:t>
      </w:r>
      <w:bookmarkStart w:id="0" w:name="_GoBack"/>
      <w:bookmarkEnd w:id="0"/>
    </w:p>
    <w:sectPr w:rsidR="003B0A16" w:rsidRPr="00B4387C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58A" w:rsidRDefault="00A9758A" w:rsidP="008C0EC7">
      <w:r>
        <w:separator/>
      </w:r>
    </w:p>
  </w:endnote>
  <w:endnote w:type="continuationSeparator" w:id="0">
    <w:p w:rsidR="00A9758A" w:rsidRDefault="00A9758A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E5682A27-E4AA-4011-9FF1-9FBBD90184D3}"/>
    <w:embedBold r:id="rId2" w:fontKey="{B5C4BEC3-5722-418E-B8D7-32F36AC7C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AD7177-7DE8-4318-847C-AC1831824B13}"/>
    <w:embedBold r:id="rId4" w:fontKey="{DB8A9503-E3FA-42DC-A970-FF92082BB3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07E5D60-1B75-439E-B1AB-AACFFEE0EF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1354608-81A8-4545-90D7-A7E9C48907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B8B1F9B-E55F-4306-8C6F-C2FFF07EE1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12B7339-55B0-4BCC-96BC-26F83C636E38}"/>
    <w:embedBold r:id="rId9" w:fontKey="{1BB85D49-382F-44FE-8D70-6BED7F6391A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68D12A28-B85F-43AF-A3D6-62EC4469A0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455BF37-EBEC-44FF-8446-D2D5F4BEAA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27D5261-4802-4883-94B8-C821D4378FFA}"/>
    <w:embedBold r:id="rId13" w:fontKey="{C58B47AD-AA79-4237-BB60-D240CF99FD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6284266A-1263-45CA-8EE0-1B41BC62D207}"/>
    <w:embedBold r:id="rId15" w:fontKey="{A2F55912-FF3D-4B0F-81E4-0E982C8C18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9B86A06-14B2-442D-9D0E-4DBEE6717CBF}"/>
    <w:embedBold r:id="rId17" w:fontKey="{B52A2E1B-F71E-4627-AF41-5498191277FA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96AD97A1-A608-422B-A4B2-632AB937BC4B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9837456D-EA0B-4799-A41C-B9EE10105C2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B812CFEF-0049-443C-8CD0-04B683A9188F}"/>
    <w:embedBold r:id="rId21" w:fontKey="{1F912283-A9FD-4E79-BA80-C36D2CB6997B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CA83035D-8ECB-450F-A3D3-3D9115FBD469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3" w:fontKey="{C877F003-BE31-47C0-A7AD-DDDD989724C3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669781BC-5B75-404F-A46C-6B4C7028A0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58A" w:rsidRDefault="00A9758A" w:rsidP="008C0EC7">
      <w:r>
        <w:separator/>
      </w:r>
    </w:p>
  </w:footnote>
  <w:footnote w:type="continuationSeparator" w:id="0">
    <w:p w:rsidR="00A9758A" w:rsidRDefault="00A9758A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172" w:rsidRDefault="00A9758A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53632" filled="f" stroked="f">
          <v:textbox style="mso-next-textbox:#_x0000_s2049">
            <w:txbxContent>
              <w:p w:rsidR="00231172" w:rsidRDefault="0023117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4387C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1" type="#_x0000_t202" style="position:absolute;left:0;text-align:left;margin-left:382.05pt;margin-top:7.7pt;width:99pt;height:45pt;z-index:-251660800" stroked="f">
          <v:textbox style="mso-next-textbox:#_x0000_s2051">
            <w:txbxContent>
              <w:p w:rsidR="00231172" w:rsidRDefault="00231172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31172" w:rsidRDefault="0023117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B4387C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231172">
      <w:rPr>
        <w:rtl/>
      </w:rPr>
      <w:tab/>
    </w:r>
    <w:r w:rsidR="00231172">
      <w:rPr>
        <w:rtl/>
      </w:rPr>
      <w:tab/>
    </w:r>
    <w:r w:rsidR="00231172">
      <w:rPr>
        <w:rtl/>
      </w:rPr>
      <w:tab/>
    </w:r>
    <w:r w:rsidR="00231172">
      <w:rPr>
        <w:rtl/>
      </w:rPr>
      <w:tab/>
    </w:r>
    <w:r w:rsidR="00231172">
      <w:rPr>
        <w:rtl/>
      </w:rPr>
      <w:tab/>
    </w:r>
  </w:p>
  <w:p w:rsidR="00231172" w:rsidRPr="00CD4C3A" w:rsidRDefault="00A9758A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_x0000_s2050" type="#_x0000_t202" style="position:absolute;left:0;text-align:left;margin-left:34.8pt;margin-top:2.9pt;width:208.5pt;height:27pt;z-index:251654656" stroked="f">
          <v:textbox style="mso-next-textbox:#_x0000_s2050" inset="0,,1mm">
            <w:txbxContent>
              <w:p w:rsidR="00231172" w:rsidRPr="00F16215" w:rsidRDefault="00231172" w:rsidP="00F16215">
                <w:pPr>
                  <w:jc w:val="center"/>
                  <w:rPr>
                    <w:rFonts w:cs="AL-Mohanad Bold"/>
                    <w:rtl/>
                  </w:rPr>
                </w:pPr>
                <w:r w:rsidRPr="00F16215">
                  <w:rPr>
                    <w:rFonts w:cs="AL-Mohanad Bold"/>
                    <w:rtl/>
                  </w:rPr>
                  <w:t>التجريد الصريح– الحلقة الثانية عشرة بعد المائة</w:t>
                </w:r>
              </w:p>
            </w:txbxContent>
          </v:textbox>
          <w10:wrap anchorx="page"/>
        </v:shape>
      </w:pict>
    </w:r>
  </w:p>
  <w:p w:rsidR="00231172" w:rsidRPr="007D1514" w:rsidRDefault="00A9758A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_x0000_s2052" style="position:absolute;left:0;text-align:left;z-index:-251659776" from="6.3pt,2.7pt" to="399.1pt,4.25pt" strokeweight="5pt">
          <v:stroke linestyle="thickThin"/>
          <w10:wrap anchorx="page"/>
        </v:line>
      </w:pict>
    </w:r>
    <w:r w:rsidR="00231172">
      <w:tab/>
    </w:r>
  </w:p>
  <w:p w:rsidR="00231172" w:rsidRPr="00064954" w:rsidRDefault="00231172" w:rsidP="00D063C6">
    <w:pPr>
      <w:pStyle w:val="Header"/>
    </w:pPr>
  </w:p>
  <w:p w:rsidR="00231172" w:rsidRPr="00D063C6" w:rsidRDefault="00231172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172" w:rsidRDefault="00A9758A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.6pt;margin-top:27.95pt;width:45pt;height:36pt;z-index:251660800" filled="f" stroked="f">
          <v:textbox style="mso-next-textbox:#_x0000_s2053">
            <w:txbxContent>
              <w:p w:rsidR="00231172" w:rsidRDefault="00231172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B4387C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4" type="#_x0000_t202" style="position:absolute;left:0;text-align:left;margin-left:-22.55pt;margin-top:16.7pt;width:99pt;height:45pt;z-index:251658752" stroked="f">
          <v:textbox style="mso-next-textbox:#_x0000_s2054">
            <w:txbxContent>
              <w:p w:rsidR="00231172" w:rsidRDefault="00231172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31172" w:rsidRDefault="0023117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B4387C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_x0000_s2055" type="#_x0000_t202" style="position:absolute;left:0;text-align:left;margin-left:12.55pt;margin-top:30.2pt;width:39pt;height:28.5pt;z-index:251657728" filled="f" stroked="f">
          <v:textbox style="mso-next-textbox:#_x0000_s2055">
            <w:txbxContent>
              <w:p w:rsidR="00231172" w:rsidRDefault="00231172" w:rsidP="00D063C6">
                <w:pPr>
                  <w:pStyle w:val="Heading2"/>
                  <w:rPr>
                    <w:rFonts w:cs="Traditional Arabic"/>
                    <w:noProof w:val="0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B4387C">
                  <w:rPr>
                    <w:rStyle w:val="PageNumber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31172" w:rsidRPr="00CD4C3A" w:rsidRDefault="00231172" w:rsidP="00D063C6">
    <w:pPr>
      <w:pStyle w:val="Header"/>
    </w:pPr>
  </w:p>
  <w:p w:rsidR="00231172" w:rsidRPr="007D1514" w:rsidRDefault="00A9758A" w:rsidP="00D063C6">
    <w:pPr>
      <w:pStyle w:val="Header"/>
    </w:pPr>
    <w:r>
      <w:rPr>
        <w:noProof/>
      </w:rPr>
      <w:pict>
        <v:shape id="_x0000_s2056" type="#_x0000_t202" style="position:absolute;left:0;text-align:left;margin-left:271.4pt;margin-top:.35pt;width:145.05pt;height:27pt;z-index:251661824" stroked="f">
          <v:textbox style="mso-next-textbox:#_x0000_s2056" inset="0,0,0,0">
            <w:txbxContent>
              <w:p w:rsidR="00231172" w:rsidRPr="0004247D" w:rsidRDefault="00231172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231172" w:rsidRDefault="00231172" w:rsidP="00D063C6">
                <w:pPr>
                  <w:rPr>
                    <w:rtl/>
                  </w:rPr>
                </w:pPr>
              </w:p>
              <w:p w:rsidR="00231172" w:rsidRDefault="00231172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B4387C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231172" w:rsidRDefault="00231172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noProof/>
      </w:rPr>
      <w:pict>
        <v:line id="_x0000_s2057" style="position:absolute;left:0;text-align:left;z-index:251659776" from="53.6pt,12.65pt" to="464.55pt,14.25pt" strokeweight="5pt">
          <v:stroke linestyle="thickThin"/>
          <w10:wrap anchorx="page"/>
        </v:line>
      </w:pict>
    </w:r>
  </w:p>
  <w:p w:rsidR="00231172" w:rsidRPr="00E811C5" w:rsidRDefault="00231172" w:rsidP="00D063C6">
    <w:pPr>
      <w:pStyle w:val="Header"/>
    </w:pPr>
  </w:p>
  <w:p w:rsidR="00231172" w:rsidRPr="00D063C6" w:rsidRDefault="00231172" w:rsidP="00D0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C6F29"/>
    <w:multiLevelType w:val="hybridMultilevel"/>
    <w:tmpl w:val="C15C76E8"/>
    <w:lvl w:ilvl="0" w:tplc="284403FA">
      <w:start w:val="20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4247D"/>
    <w:rsid w:val="00052B49"/>
    <w:rsid w:val="00064954"/>
    <w:rsid w:val="000763DF"/>
    <w:rsid w:val="00077CF9"/>
    <w:rsid w:val="000D69E8"/>
    <w:rsid w:val="000D7B88"/>
    <w:rsid w:val="000E3F89"/>
    <w:rsid w:val="00101B05"/>
    <w:rsid w:val="001F3247"/>
    <w:rsid w:val="002225F9"/>
    <w:rsid w:val="0022489E"/>
    <w:rsid w:val="00231172"/>
    <w:rsid w:val="002D52AA"/>
    <w:rsid w:val="00356E82"/>
    <w:rsid w:val="003879E3"/>
    <w:rsid w:val="003B0A16"/>
    <w:rsid w:val="003C4097"/>
    <w:rsid w:val="003F7E31"/>
    <w:rsid w:val="004666D0"/>
    <w:rsid w:val="004B24D3"/>
    <w:rsid w:val="004E1E42"/>
    <w:rsid w:val="004F198B"/>
    <w:rsid w:val="00507626"/>
    <w:rsid w:val="0051686E"/>
    <w:rsid w:val="00560CFE"/>
    <w:rsid w:val="00567844"/>
    <w:rsid w:val="005A738B"/>
    <w:rsid w:val="005E6277"/>
    <w:rsid w:val="00600F84"/>
    <w:rsid w:val="006C0C16"/>
    <w:rsid w:val="00736B92"/>
    <w:rsid w:val="00741736"/>
    <w:rsid w:val="0075077E"/>
    <w:rsid w:val="00770A70"/>
    <w:rsid w:val="007C1839"/>
    <w:rsid w:val="007D1514"/>
    <w:rsid w:val="00834F23"/>
    <w:rsid w:val="008879B9"/>
    <w:rsid w:val="008A3D6C"/>
    <w:rsid w:val="008C0EC7"/>
    <w:rsid w:val="00923717"/>
    <w:rsid w:val="00A35E4A"/>
    <w:rsid w:val="00A9758A"/>
    <w:rsid w:val="00AA110F"/>
    <w:rsid w:val="00AB508A"/>
    <w:rsid w:val="00AE58D3"/>
    <w:rsid w:val="00B4387C"/>
    <w:rsid w:val="00B50FED"/>
    <w:rsid w:val="00BF0AE9"/>
    <w:rsid w:val="00C52EBE"/>
    <w:rsid w:val="00C62D14"/>
    <w:rsid w:val="00CA3642"/>
    <w:rsid w:val="00CD4C3A"/>
    <w:rsid w:val="00CE317C"/>
    <w:rsid w:val="00CF7109"/>
    <w:rsid w:val="00D0332E"/>
    <w:rsid w:val="00D063C6"/>
    <w:rsid w:val="00D63EBC"/>
    <w:rsid w:val="00E26FE0"/>
    <w:rsid w:val="00E77FFA"/>
    <w:rsid w:val="00E811C5"/>
    <w:rsid w:val="00E93D37"/>
    <w:rsid w:val="00EB7585"/>
    <w:rsid w:val="00EC74BC"/>
    <w:rsid w:val="00EE647A"/>
    <w:rsid w:val="00EF4D60"/>
    <w:rsid w:val="00F16215"/>
    <w:rsid w:val="00F250D7"/>
    <w:rsid w:val="00F4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25430882"/>
  <w15:docId w15:val="{566B93C6-7310-4336-9A6F-4DDBAD75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9"/>
    <w:semiHidden/>
    <w:rsid w:val="008C0EC7"/>
    <w:rPr>
      <w:rFonts w:ascii="Cambria" w:hAnsi="Cambria"/>
      <w:b/>
      <w:color w:val="4F81BD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/>
      <w:sz w:val="16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paragraph" w:customStyle="1" w:styleId="ParaChar">
    <w:name w:val="خط الفقرة الافتراضي Para Char"/>
    <w:basedOn w:val="Normal"/>
    <w:rsid w:val="00D63EBC"/>
    <w:rPr>
      <w:rFonts w:cs="Traditional Arabic"/>
      <w:szCs w:val="36"/>
    </w:rPr>
  </w:style>
  <w:style w:type="paragraph" w:styleId="ListParagraph">
    <w:name w:val="List Paragraph"/>
    <w:basedOn w:val="Normal"/>
    <w:uiPriority w:val="34"/>
    <w:qFormat/>
    <w:rsid w:val="000E3F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2517</Words>
  <Characters>14352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33</cp:revision>
  <dcterms:created xsi:type="dcterms:W3CDTF">2015-12-05T11:19:00Z</dcterms:created>
  <dcterms:modified xsi:type="dcterms:W3CDTF">2017-06-02T13:49:00Z</dcterms:modified>
</cp:coreProperties>
</file>