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ECF48" w14:textId="77777777" w:rsidR="00291C0B" w:rsidRPr="00AC1D43" w:rsidRDefault="00291C0B" w:rsidP="001968C9">
      <w:pPr>
        <w:framePr w:hSpace="180" w:wrap="around" w:vAnchor="text" w:hAnchor="page" w:x="5706" w:y="111"/>
        <w:shd w:val="clear" w:color="auto" w:fill="FFFFFF"/>
        <w:spacing w:line="36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AC1D43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الخروج من الخلاف</w:t>
      </w:r>
      <w:r w:rsidRPr="00AC1D43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1D67075E" w14:textId="77777777" w:rsidR="001968C9" w:rsidRDefault="001968C9" w:rsidP="001968C9">
      <w:pPr>
        <w:shd w:val="clear" w:color="auto" w:fill="FFFFFF"/>
        <w:tabs>
          <w:tab w:val="left" w:pos="5187"/>
          <w:tab w:val="left" w:pos="7313"/>
        </w:tabs>
        <w:spacing w:line="36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4F3233DD" w14:textId="77777777" w:rsidR="001968C9" w:rsidRDefault="001968C9" w:rsidP="001968C9">
      <w:pPr>
        <w:shd w:val="clear" w:color="auto" w:fill="FFFFFF"/>
        <w:tabs>
          <w:tab w:val="left" w:pos="5187"/>
          <w:tab w:val="left" w:pos="7313"/>
        </w:tabs>
        <w:spacing w:line="36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4D4B384F" w14:textId="149264D0" w:rsidR="001968C9" w:rsidRPr="00F41DC9" w:rsidRDefault="001968C9" w:rsidP="001968C9">
      <w:pPr>
        <w:shd w:val="clear" w:color="auto" w:fill="FFFFFF"/>
        <w:tabs>
          <w:tab w:val="left" w:pos="5187"/>
          <w:tab w:val="left" w:pos="7313"/>
        </w:tabs>
        <w:spacing w:line="36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F41DC9">
        <w:rPr>
          <w:rFonts w:ascii="Traditional Arabic" w:hAnsi="Traditional Arabic"/>
          <w:sz w:val="28"/>
          <w:szCs w:val="28"/>
          <w:rtl/>
        </w:rPr>
        <w:t>بعض العلماء يرى استحباب الخروج من الخلاف، فإذا قال عالم: هذا الأمر محرم، وقال آخر: جائز، يقول: اترك هذا العمل خروجًا من الخلاف، وكثيرًا ما يعللون</w:t>
      </w:r>
      <w:r w:rsidRPr="00F41DC9">
        <w:rPr>
          <w:rFonts w:ascii="Traditional Arabic" w:hAnsi="Traditional Arabic" w:hint="cs"/>
          <w:sz w:val="28"/>
          <w:szCs w:val="28"/>
          <w:rtl/>
        </w:rPr>
        <w:t>:</w:t>
      </w:r>
      <w:r w:rsidRPr="00F41DC9">
        <w:rPr>
          <w:rFonts w:ascii="Traditional Arabic" w:hAnsi="Traditional Arabic"/>
          <w:sz w:val="28"/>
          <w:szCs w:val="28"/>
          <w:rtl/>
        </w:rPr>
        <w:t xml:space="preserve"> بأن حكم هذه المسألة كذا</w:t>
      </w:r>
      <w:r w:rsidRPr="00F41DC9">
        <w:rPr>
          <w:rFonts w:ascii="Traditional Arabic" w:hAnsi="Traditional Arabic" w:hint="cs"/>
          <w:sz w:val="28"/>
          <w:szCs w:val="28"/>
          <w:rtl/>
        </w:rPr>
        <w:t>؛</w:t>
      </w:r>
      <w:r w:rsidRPr="00F41DC9">
        <w:rPr>
          <w:rFonts w:ascii="Traditional Arabic" w:hAnsi="Traditional Arabic"/>
          <w:sz w:val="28"/>
          <w:szCs w:val="28"/>
          <w:rtl/>
        </w:rPr>
        <w:t xml:space="preserve"> خروجًا من الخلاف، </w:t>
      </w:r>
      <w:r w:rsidRPr="00F41DC9">
        <w:rPr>
          <w:rFonts w:ascii="Traditional Arabic" w:hAnsi="Traditional Arabic" w:hint="cs"/>
          <w:sz w:val="28"/>
          <w:szCs w:val="28"/>
          <w:rtl/>
        </w:rPr>
        <w:t>ف</w:t>
      </w:r>
      <w:r w:rsidRPr="00F41DC9">
        <w:rPr>
          <w:rFonts w:ascii="Traditional Arabic" w:hAnsi="Traditional Arabic"/>
          <w:sz w:val="28"/>
          <w:szCs w:val="28"/>
          <w:rtl/>
        </w:rPr>
        <w:t xml:space="preserve">هل الخروج من الخلاف دليل من الأدلة؟ </w:t>
      </w:r>
    </w:p>
    <w:p w14:paraId="59BC1AAB" w14:textId="77777777" w:rsidR="001968C9" w:rsidRPr="00F41DC9" w:rsidRDefault="001968C9" w:rsidP="001968C9">
      <w:pPr>
        <w:shd w:val="clear" w:color="auto" w:fill="FFFFFF"/>
        <w:tabs>
          <w:tab w:val="left" w:pos="5187"/>
          <w:tab w:val="left" w:pos="7313"/>
        </w:tabs>
        <w:spacing w:line="36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F41DC9">
        <w:rPr>
          <w:rFonts w:ascii="Traditional Arabic" w:hAnsi="Traditional Arabic" w:hint="cs"/>
          <w:sz w:val="28"/>
          <w:szCs w:val="28"/>
          <w:rtl/>
        </w:rPr>
        <w:t xml:space="preserve">نقول: </w:t>
      </w:r>
      <w:r w:rsidRPr="00F41DC9">
        <w:rPr>
          <w:rFonts w:ascii="Traditional Arabic" w:hAnsi="Traditional Arabic"/>
          <w:sz w:val="28"/>
          <w:szCs w:val="28"/>
          <w:rtl/>
        </w:rPr>
        <w:t>لا، لكن</w:t>
      </w:r>
      <w:r w:rsidRPr="00F41DC9">
        <w:rPr>
          <w:rFonts w:ascii="Traditional Arabic" w:hAnsi="Traditional Arabic" w:hint="cs"/>
          <w:sz w:val="28"/>
          <w:szCs w:val="28"/>
          <w:rtl/>
        </w:rPr>
        <w:t xml:space="preserve"> قد يترك العالم العمل بمقتضى ما ترجح له؛ لأن </w:t>
      </w:r>
      <w:r w:rsidRPr="00F41DC9">
        <w:rPr>
          <w:rFonts w:ascii="Traditional Arabic" w:hAnsi="Traditional Arabic"/>
          <w:sz w:val="28"/>
          <w:szCs w:val="28"/>
          <w:rtl/>
        </w:rPr>
        <w:t>دليل المخالف</w:t>
      </w:r>
      <w:r w:rsidRPr="00F41DC9">
        <w:rPr>
          <w:rFonts w:ascii="Traditional Arabic" w:hAnsi="Traditional Arabic" w:hint="cs"/>
          <w:sz w:val="28"/>
          <w:szCs w:val="28"/>
          <w:rtl/>
        </w:rPr>
        <w:t xml:space="preserve"> قد </w:t>
      </w:r>
      <w:r w:rsidRPr="00F41DC9">
        <w:rPr>
          <w:rFonts w:ascii="Traditional Arabic" w:hAnsi="Traditional Arabic"/>
          <w:sz w:val="28"/>
          <w:szCs w:val="28"/>
          <w:rtl/>
        </w:rPr>
        <w:t>يكون راجحًا، و</w:t>
      </w:r>
      <w:r w:rsidRPr="00F41DC9">
        <w:rPr>
          <w:rFonts w:ascii="Traditional Arabic" w:hAnsi="Traditional Arabic" w:hint="cs"/>
          <w:sz w:val="28"/>
          <w:szCs w:val="28"/>
          <w:rtl/>
        </w:rPr>
        <w:t xml:space="preserve">هذا مقبول لا سيما </w:t>
      </w:r>
      <w:r w:rsidRPr="00F41DC9">
        <w:rPr>
          <w:rFonts w:ascii="Traditional Arabic" w:hAnsi="Traditional Arabic"/>
          <w:sz w:val="28"/>
          <w:szCs w:val="28"/>
          <w:rtl/>
        </w:rPr>
        <w:t>إذا</w:t>
      </w:r>
      <w:r w:rsidRPr="00F41DC9">
        <w:rPr>
          <w:rFonts w:ascii="Traditional Arabic" w:hAnsi="Traditional Arabic" w:hint="cs"/>
          <w:sz w:val="28"/>
          <w:szCs w:val="28"/>
          <w:rtl/>
        </w:rPr>
        <w:t xml:space="preserve"> كان العمل بمقتضى الخروج من الخلاف</w:t>
      </w:r>
      <w:r w:rsidRPr="00F41DC9">
        <w:rPr>
          <w:rFonts w:ascii="Traditional Arabic" w:hAnsi="Traditional Arabic"/>
          <w:sz w:val="28"/>
          <w:szCs w:val="28"/>
          <w:rtl/>
        </w:rPr>
        <w:t xml:space="preserve"> لا يعارض دليل</w:t>
      </w:r>
      <w:r w:rsidRPr="00F41DC9">
        <w:rPr>
          <w:rFonts w:ascii="Traditional Arabic" w:hAnsi="Traditional Arabic" w:hint="cs"/>
          <w:sz w:val="28"/>
          <w:szCs w:val="28"/>
          <w:rtl/>
        </w:rPr>
        <w:t>ًا</w:t>
      </w:r>
      <w:r w:rsidRPr="00F41DC9">
        <w:rPr>
          <w:rFonts w:ascii="Traditional Arabic" w:hAnsi="Traditional Arabic"/>
          <w:sz w:val="28"/>
          <w:szCs w:val="28"/>
          <w:rtl/>
        </w:rPr>
        <w:t xml:space="preserve"> صحيح</w:t>
      </w:r>
      <w:r w:rsidRPr="00F41DC9">
        <w:rPr>
          <w:rFonts w:ascii="Traditional Arabic" w:hAnsi="Traditional Arabic" w:hint="cs"/>
          <w:sz w:val="28"/>
          <w:szCs w:val="28"/>
          <w:rtl/>
        </w:rPr>
        <w:t>ًا</w:t>
      </w:r>
      <w:r w:rsidRPr="00F41DC9">
        <w:rPr>
          <w:rFonts w:ascii="Traditional Arabic" w:hAnsi="Traditional Arabic"/>
          <w:sz w:val="28"/>
          <w:szCs w:val="28"/>
          <w:rtl/>
        </w:rPr>
        <w:t xml:space="preserve"> صريح</w:t>
      </w:r>
      <w:r w:rsidRPr="00F41DC9">
        <w:rPr>
          <w:rFonts w:ascii="Traditional Arabic" w:hAnsi="Traditional Arabic" w:hint="cs"/>
          <w:sz w:val="28"/>
          <w:szCs w:val="28"/>
          <w:rtl/>
        </w:rPr>
        <w:t>ًا</w:t>
      </w:r>
      <w:r w:rsidRPr="00F41DC9">
        <w:rPr>
          <w:rFonts w:ascii="Traditional Arabic" w:hAnsi="Traditional Arabic"/>
          <w:sz w:val="28"/>
          <w:szCs w:val="28"/>
          <w:rtl/>
        </w:rPr>
        <w:t xml:space="preserve">، </w:t>
      </w:r>
      <w:r w:rsidRPr="00F41DC9">
        <w:rPr>
          <w:rFonts w:ascii="Traditional Arabic" w:hAnsi="Traditional Arabic" w:hint="cs"/>
          <w:sz w:val="28"/>
          <w:szCs w:val="28"/>
          <w:rtl/>
        </w:rPr>
        <w:t>ف</w:t>
      </w:r>
      <w:r w:rsidRPr="00F41DC9">
        <w:rPr>
          <w:rFonts w:ascii="Traditional Arabic" w:hAnsi="Traditional Arabic"/>
          <w:sz w:val="28"/>
          <w:szCs w:val="28"/>
          <w:rtl/>
        </w:rPr>
        <w:t>التحري والاحتياط</w:t>
      </w:r>
      <w:r w:rsidRPr="00F41DC9">
        <w:rPr>
          <w:rFonts w:ascii="Traditional Arabic" w:hAnsi="Traditional Arabic" w:hint="cs"/>
          <w:sz w:val="28"/>
          <w:szCs w:val="28"/>
          <w:rtl/>
        </w:rPr>
        <w:t xml:space="preserve"> -والحال هذه- مقبول</w:t>
      </w:r>
      <w:r w:rsidRPr="00F41DC9">
        <w:rPr>
          <w:rFonts w:ascii="Traditional Arabic" w:hAnsi="Traditional Arabic"/>
          <w:sz w:val="28"/>
          <w:szCs w:val="28"/>
          <w:rtl/>
        </w:rPr>
        <w:t>،</w:t>
      </w:r>
      <w:r w:rsidRPr="00F41DC9">
        <w:rPr>
          <w:rFonts w:ascii="Traditional Arabic" w:hAnsi="Traditional Arabic" w:hint="cs"/>
          <w:sz w:val="28"/>
          <w:szCs w:val="28"/>
          <w:rtl/>
        </w:rPr>
        <w:t xml:space="preserve"> وكما في ال</w:t>
      </w:r>
      <w:r w:rsidRPr="00F41DC9">
        <w:rPr>
          <w:rFonts w:ascii="Traditional Arabic" w:hAnsi="Traditional Arabic"/>
          <w:sz w:val="28"/>
          <w:szCs w:val="28"/>
          <w:rtl/>
        </w:rPr>
        <w:t xml:space="preserve">رضاع </w:t>
      </w:r>
      <w:r w:rsidRPr="00F41DC9">
        <w:rPr>
          <w:rFonts w:ascii="Traditional Arabic" w:hAnsi="Traditional Arabic" w:hint="cs"/>
          <w:sz w:val="28"/>
          <w:szCs w:val="28"/>
          <w:rtl/>
        </w:rPr>
        <w:t>ال</w:t>
      </w:r>
      <w:r w:rsidRPr="00F41DC9">
        <w:rPr>
          <w:rFonts w:ascii="Traditional Arabic" w:hAnsi="Traditional Arabic"/>
          <w:sz w:val="28"/>
          <w:szCs w:val="28"/>
          <w:rtl/>
        </w:rPr>
        <w:t>مشكوك في</w:t>
      </w:r>
      <w:r w:rsidRPr="00F41DC9">
        <w:rPr>
          <w:rFonts w:ascii="Traditional Arabic" w:hAnsi="Traditional Arabic" w:hint="cs"/>
          <w:sz w:val="28"/>
          <w:szCs w:val="28"/>
          <w:rtl/>
        </w:rPr>
        <w:t xml:space="preserve"> بلوغه النصاب</w:t>
      </w:r>
      <w:r w:rsidRPr="00F41DC9">
        <w:rPr>
          <w:rFonts w:ascii="Traditional Arabic" w:hAnsi="Traditional Arabic"/>
          <w:sz w:val="28"/>
          <w:szCs w:val="28"/>
          <w:rtl/>
        </w:rPr>
        <w:t xml:space="preserve">، </w:t>
      </w:r>
      <w:r w:rsidRPr="00F41DC9">
        <w:rPr>
          <w:rFonts w:ascii="Traditional Arabic" w:hAnsi="Traditional Arabic" w:hint="cs"/>
          <w:sz w:val="28"/>
          <w:szCs w:val="28"/>
          <w:rtl/>
        </w:rPr>
        <w:t xml:space="preserve">بأن لو </w:t>
      </w:r>
      <w:r w:rsidRPr="00F41DC9">
        <w:rPr>
          <w:rFonts w:ascii="Traditional Arabic" w:hAnsi="Traditional Arabic"/>
          <w:sz w:val="28"/>
          <w:szCs w:val="28"/>
          <w:rtl/>
        </w:rPr>
        <w:t>قالت امرأة</w:t>
      </w:r>
      <w:r w:rsidRPr="00F41DC9">
        <w:rPr>
          <w:rFonts w:ascii="Traditional Arabic" w:hAnsi="Traditional Arabic" w:hint="cs"/>
          <w:sz w:val="28"/>
          <w:szCs w:val="28"/>
          <w:rtl/>
        </w:rPr>
        <w:t>:</w:t>
      </w:r>
      <w:r w:rsidRPr="00F41DC9">
        <w:rPr>
          <w:rFonts w:ascii="Traditional Arabic" w:hAnsi="Traditional Arabic"/>
          <w:sz w:val="28"/>
          <w:szCs w:val="28"/>
          <w:rtl/>
        </w:rPr>
        <w:t xml:space="preserve"> أنا </w:t>
      </w:r>
      <w:r w:rsidRPr="00F41DC9">
        <w:rPr>
          <w:rFonts w:ascii="Traditional Arabic" w:hAnsi="Traditional Arabic" w:hint="cs"/>
          <w:sz w:val="28"/>
          <w:szCs w:val="28"/>
          <w:rtl/>
        </w:rPr>
        <w:t>أ</w:t>
      </w:r>
      <w:r w:rsidRPr="00F41DC9">
        <w:rPr>
          <w:rFonts w:ascii="Traditional Arabic" w:hAnsi="Traditional Arabic"/>
          <w:sz w:val="28"/>
          <w:szCs w:val="28"/>
          <w:rtl/>
        </w:rPr>
        <w:t>رضعت فلانة، لكن لا أدري مرتين أو ثلاث</w:t>
      </w:r>
      <w:r w:rsidRPr="00F41DC9">
        <w:rPr>
          <w:rFonts w:ascii="Traditional Arabic" w:hAnsi="Traditional Arabic" w:hint="cs"/>
          <w:sz w:val="28"/>
          <w:szCs w:val="28"/>
          <w:rtl/>
        </w:rPr>
        <w:t>ًا</w:t>
      </w:r>
      <w:r w:rsidRPr="00F41DC9">
        <w:rPr>
          <w:rFonts w:ascii="Traditional Arabic" w:hAnsi="Traditional Arabic"/>
          <w:sz w:val="28"/>
          <w:szCs w:val="28"/>
          <w:rtl/>
        </w:rPr>
        <w:t xml:space="preserve"> أو خمس</w:t>
      </w:r>
      <w:r w:rsidRPr="00F41DC9">
        <w:rPr>
          <w:rFonts w:ascii="Traditional Arabic" w:hAnsi="Traditional Arabic" w:hint="cs"/>
          <w:sz w:val="28"/>
          <w:szCs w:val="28"/>
          <w:rtl/>
        </w:rPr>
        <w:t>ًا</w:t>
      </w:r>
      <w:r w:rsidRPr="00F41DC9">
        <w:rPr>
          <w:rFonts w:ascii="Traditional Arabic" w:hAnsi="Traditional Arabic"/>
          <w:sz w:val="28"/>
          <w:szCs w:val="28"/>
          <w:rtl/>
        </w:rPr>
        <w:t xml:space="preserve">؟ </w:t>
      </w:r>
      <w:r w:rsidRPr="00F41DC9">
        <w:rPr>
          <w:rFonts w:ascii="Traditional Arabic" w:hAnsi="Traditional Arabic" w:hint="cs"/>
          <w:sz w:val="28"/>
          <w:szCs w:val="28"/>
          <w:rtl/>
        </w:rPr>
        <w:t>ف</w:t>
      </w:r>
      <w:r w:rsidRPr="00F41DC9">
        <w:rPr>
          <w:rFonts w:ascii="Traditional Arabic" w:hAnsi="Traditional Arabic"/>
          <w:sz w:val="28"/>
          <w:szCs w:val="28"/>
          <w:rtl/>
        </w:rPr>
        <w:t>لا يتزوجها من له صلة بهذه المرأة، ومع ذلك لا تكشف له مراعاة لطرفي المسألة</w:t>
      </w:r>
      <w:r w:rsidRPr="00F41DC9">
        <w:rPr>
          <w:rFonts w:ascii="Traditional Arabic" w:hAnsi="Traditional Arabic" w:hint="cs"/>
          <w:sz w:val="28"/>
          <w:szCs w:val="28"/>
          <w:rtl/>
        </w:rPr>
        <w:t>.</w:t>
      </w:r>
    </w:p>
    <w:p w14:paraId="529A83AE" w14:textId="100E5E06" w:rsidR="00DB33AD" w:rsidRDefault="00291C0B" w:rsidP="00291C0B">
      <w:r w:rsidRPr="00F41DC9">
        <w:rPr>
          <w:rFonts w:ascii="Traditional Arabic" w:hAnsi="Traditional Arabic" w:hint="cs"/>
          <w:sz w:val="28"/>
          <w:szCs w:val="28"/>
          <w:rtl/>
        </w:rPr>
        <w:t xml:space="preserve">ولكن </w:t>
      </w:r>
      <w:r w:rsidRPr="00F41DC9">
        <w:rPr>
          <w:rFonts w:ascii="Traditional Arabic" w:hAnsi="Traditional Arabic"/>
          <w:sz w:val="28"/>
          <w:szCs w:val="28"/>
          <w:rtl/>
        </w:rPr>
        <w:t>بعض المسائل لا يمكن الاحتياط</w:t>
      </w:r>
      <w:r w:rsidRPr="00F41DC9">
        <w:rPr>
          <w:rFonts w:ascii="Traditional Arabic" w:hAnsi="Traditional Arabic" w:hint="cs"/>
          <w:sz w:val="28"/>
          <w:szCs w:val="28"/>
          <w:rtl/>
        </w:rPr>
        <w:t xml:space="preserve"> فيها</w:t>
      </w:r>
      <w:r w:rsidRPr="00F41DC9">
        <w:rPr>
          <w:rFonts w:ascii="Traditional Arabic" w:hAnsi="Traditional Arabic"/>
          <w:sz w:val="28"/>
          <w:szCs w:val="28"/>
          <w:rtl/>
        </w:rPr>
        <w:t xml:space="preserve">، </w:t>
      </w:r>
      <w:r w:rsidRPr="00F41DC9">
        <w:rPr>
          <w:rFonts w:ascii="Traditional Arabic" w:hAnsi="Traditional Arabic" w:hint="cs"/>
          <w:sz w:val="28"/>
          <w:szCs w:val="28"/>
          <w:rtl/>
        </w:rPr>
        <w:t>وذلك</w:t>
      </w:r>
      <w:r w:rsidRPr="00F41DC9">
        <w:rPr>
          <w:rFonts w:ascii="Traditional Arabic" w:hAnsi="Traditional Arabic"/>
          <w:sz w:val="28"/>
          <w:szCs w:val="28"/>
          <w:rtl/>
        </w:rPr>
        <w:t xml:space="preserve"> إذا أدى الاحتياط إلى ترك مأمور أو فعل محظور فشيخ الإسلام </w:t>
      </w:r>
      <w:r w:rsidRPr="00F41DC9">
        <w:rPr>
          <w:rFonts w:ascii="Traditional Arabic" w:hAnsi="Traditional Arabic" w:hint="cs"/>
          <w:sz w:val="28"/>
          <w:szCs w:val="28"/>
          <w:rtl/>
        </w:rPr>
        <w:t>رحمه الله</w:t>
      </w:r>
      <w:r w:rsidRPr="00F41DC9">
        <w:rPr>
          <w:rFonts w:ascii="Traditional Arabic" w:hAnsi="Traditional Arabic"/>
          <w:sz w:val="28"/>
          <w:szCs w:val="28"/>
          <w:rtl/>
        </w:rPr>
        <w:t xml:space="preserve"> يقول: </w:t>
      </w:r>
      <w:r w:rsidRPr="00472B2C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472B2C">
        <w:rPr>
          <w:rFonts w:ascii="Traditional Arabic" w:hAnsi="Traditional Arabic" w:hint="eastAsia"/>
          <w:color w:val="0000FF"/>
          <w:sz w:val="28"/>
          <w:szCs w:val="28"/>
          <w:rtl/>
        </w:rPr>
        <w:t>والاحتياط</w:t>
      </w:r>
      <w:r w:rsidRPr="00472B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2B2C">
        <w:rPr>
          <w:rFonts w:ascii="Traditional Arabic" w:hAnsi="Traditional Arabic" w:hint="eastAsia"/>
          <w:color w:val="0000FF"/>
          <w:sz w:val="28"/>
          <w:szCs w:val="28"/>
          <w:rtl/>
        </w:rPr>
        <w:t>أحسن</w:t>
      </w:r>
      <w:r w:rsidRPr="00472B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2B2C">
        <w:rPr>
          <w:rFonts w:ascii="Traditional Arabic" w:hAnsi="Traditional Arabic" w:hint="eastAsia"/>
          <w:color w:val="0000FF"/>
          <w:sz w:val="28"/>
          <w:szCs w:val="28"/>
          <w:rtl/>
        </w:rPr>
        <w:t>ما</w:t>
      </w:r>
      <w:r w:rsidRPr="00472B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2B2C">
        <w:rPr>
          <w:rFonts w:ascii="Traditional Arabic" w:hAnsi="Traditional Arabic" w:hint="eastAsia"/>
          <w:color w:val="0000FF"/>
          <w:sz w:val="28"/>
          <w:szCs w:val="28"/>
          <w:rtl/>
        </w:rPr>
        <w:t>لم</w:t>
      </w:r>
      <w:r w:rsidRPr="00472B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2B2C">
        <w:rPr>
          <w:rFonts w:ascii="Traditional Arabic" w:hAnsi="Traditional Arabic" w:hint="eastAsia"/>
          <w:color w:val="0000FF"/>
          <w:sz w:val="28"/>
          <w:szCs w:val="28"/>
          <w:rtl/>
        </w:rPr>
        <w:t>يفض</w:t>
      </w:r>
      <w:r w:rsidRPr="00472B2C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472B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2B2C">
        <w:rPr>
          <w:rFonts w:ascii="Traditional Arabic" w:hAnsi="Traditional Arabic" w:hint="eastAsia"/>
          <w:color w:val="0000FF"/>
          <w:sz w:val="28"/>
          <w:szCs w:val="28"/>
          <w:rtl/>
        </w:rPr>
        <w:t>بصاحبه</w:t>
      </w:r>
      <w:r w:rsidRPr="00472B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2B2C">
        <w:rPr>
          <w:rFonts w:ascii="Traditional Arabic" w:hAnsi="Traditional Arabic" w:hint="eastAsia"/>
          <w:color w:val="0000FF"/>
          <w:sz w:val="28"/>
          <w:szCs w:val="28"/>
          <w:rtl/>
        </w:rPr>
        <w:t>إل</w:t>
      </w:r>
      <w:r w:rsidRPr="00472B2C">
        <w:rPr>
          <w:rFonts w:ascii="Traditional Arabic" w:hAnsi="Traditional Arabic" w:hint="cs"/>
          <w:color w:val="0000FF"/>
          <w:sz w:val="28"/>
          <w:szCs w:val="28"/>
          <w:rtl/>
        </w:rPr>
        <w:t>ى</w:t>
      </w:r>
      <w:r w:rsidRPr="00472B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2B2C">
        <w:rPr>
          <w:rFonts w:ascii="Traditional Arabic" w:hAnsi="Traditional Arabic" w:hint="eastAsia"/>
          <w:color w:val="0000FF"/>
          <w:sz w:val="28"/>
          <w:szCs w:val="28"/>
          <w:rtl/>
        </w:rPr>
        <w:t>مخالفة</w:t>
      </w:r>
      <w:r w:rsidRPr="00472B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2B2C">
        <w:rPr>
          <w:rFonts w:ascii="Traditional Arabic" w:hAnsi="Traditional Arabic" w:hint="eastAsia"/>
          <w:color w:val="0000FF"/>
          <w:sz w:val="28"/>
          <w:szCs w:val="28"/>
          <w:rtl/>
        </w:rPr>
        <w:t>السنة،</w:t>
      </w:r>
      <w:r w:rsidRPr="00472B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2B2C">
        <w:rPr>
          <w:rFonts w:ascii="Traditional Arabic" w:hAnsi="Traditional Arabic" w:hint="eastAsia"/>
          <w:color w:val="0000FF"/>
          <w:sz w:val="28"/>
          <w:szCs w:val="28"/>
          <w:rtl/>
        </w:rPr>
        <w:t>فإذا</w:t>
      </w:r>
      <w:r w:rsidRPr="00472B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2B2C">
        <w:rPr>
          <w:rFonts w:ascii="Traditional Arabic" w:hAnsi="Traditional Arabic" w:hint="eastAsia"/>
          <w:color w:val="0000FF"/>
          <w:sz w:val="28"/>
          <w:szCs w:val="28"/>
          <w:rtl/>
        </w:rPr>
        <w:t>أفضى</w:t>
      </w:r>
      <w:r w:rsidRPr="00472B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2B2C">
        <w:rPr>
          <w:rFonts w:ascii="Traditional Arabic" w:hAnsi="Traditional Arabic" w:hint="eastAsia"/>
          <w:color w:val="0000FF"/>
          <w:sz w:val="28"/>
          <w:szCs w:val="28"/>
          <w:rtl/>
        </w:rPr>
        <w:t>إلى</w:t>
      </w:r>
      <w:r w:rsidRPr="00472B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2B2C">
        <w:rPr>
          <w:rFonts w:ascii="Traditional Arabic" w:hAnsi="Traditional Arabic" w:hint="eastAsia"/>
          <w:color w:val="0000FF"/>
          <w:sz w:val="28"/>
          <w:szCs w:val="28"/>
          <w:rtl/>
        </w:rPr>
        <w:t>ذلك</w:t>
      </w:r>
      <w:r w:rsidRPr="00472B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2B2C">
        <w:rPr>
          <w:rFonts w:ascii="Traditional Arabic" w:hAnsi="Traditional Arabic" w:hint="eastAsia"/>
          <w:color w:val="0000FF"/>
          <w:sz w:val="28"/>
          <w:szCs w:val="28"/>
          <w:rtl/>
        </w:rPr>
        <w:t>فالاحتياط</w:t>
      </w:r>
      <w:r w:rsidRPr="00472B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2B2C">
        <w:rPr>
          <w:rFonts w:ascii="Traditional Arabic" w:hAnsi="Traditional Arabic" w:hint="eastAsia"/>
          <w:color w:val="0000FF"/>
          <w:sz w:val="28"/>
          <w:szCs w:val="28"/>
          <w:rtl/>
        </w:rPr>
        <w:t>ترك</w:t>
      </w:r>
      <w:r w:rsidRPr="00472B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2B2C">
        <w:rPr>
          <w:rFonts w:ascii="Traditional Arabic" w:hAnsi="Traditional Arabic" w:hint="eastAsia"/>
          <w:color w:val="0000FF"/>
          <w:sz w:val="28"/>
          <w:szCs w:val="28"/>
          <w:rtl/>
        </w:rPr>
        <w:t>هذا</w:t>
      </w:r>
      <w:r w:rsidRPr="00472B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472B2C">
        <w:rPr>
          <w:rFonts w:ascii="Traditional Arabic" w:hAnsi="Traditional Arabic" w:hint="eastAsia"/>
          <w:color w:val="0000FF"/>
          <w:sz w:val="28"/>
          <w:szCs w:val="28"/>
          <w:rtl/>
        </w:rPr>
        <w:t>الاحتياط</w:t>
      </w:r>
      <w:r w:rsidRPr="00472B2C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F41DC9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F41DC9">
        <w:rPr>
          <w:rFonts w:ascii="Traditional Arabic" w:hAnsi="Traditional Arabic" w:hint="cs"/>
          <w:sz w:val="20"/>
          <w:szCs w:val="20"/>
          <w:rtl/>
        </w:rPr>
        <w:t>[</w:t>
      </w:r>
      <w:r w:rsidRPr="00F41DC9">
        <w:rPr>
          <w:rFonts w:ascii="Traditional Arabic" w:hAnsi="Traditional Arabic"/>
          <w:sz w:val="20"/>
          <w:szCs w:val="20"/>
          <w:rtl/>
        </w:rPr>
        <w:t>المستدرك على الفتاوى</w:t>
      </w:r>
      <w:r w:rsidRPr="00F41DC9"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F41DC9">
        <w:rPr>
          <w:rFonts w:ascii="Traditional Arabic" w:hAnsi="Traditional Arabic"/>
          <w:sz w:val="20"/>
          <w:szCs w:val="20"/>
          <w:rtl/>
        </w:rPr>
        <w:t>(5/41)</w:t>
      </w:r>
      <w:r w:rsidRPr="00F41DC9">
        <w:rPr>
          <w:rFonts w:ascii="Traditional Arabic" w:hAnsi="Traditional Arabic" w:hint="cs"/>
          <w:sz w:val="20"/>
          <w:szCs w:val="20"/>
          <w:rtl/>
        </w:rPr>
        <w:t>]</w:t>
      </w:r>
      <w:r w:rsidRPr="00F41DC9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B8"/>
    <w:rsid w:val="001968C9"/>
    <w:rsid w:val="00291C0B"/>
    <w:rsid w:val="00472B2C"/>
    <w:rsid w:val="00530D34"/>
    <w:rsid w:val="006E515B"/>
    <w:rsid w:val="0095429D"/>
    <w:rsid w:val="00BA6AB8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0883"/>
  <w15:chartTrackingRefBased/>
  <w15:docId w15:val="{7625DD98-82AE-4B3C-BAA8-7EDDCB92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C0B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2021-07-21T20:01:00Z</dcterms:created>
  <dcterms:modified xsi:type="dcterms:W3CDTF">2021-07-23T10:20:00Z</dcterms:modified>
</cp:coreProperties>
</file>