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2ECBB" w14:textId="77777777" w:rsidR="00E1549C" w:rsidRPr="00385C85" w:rsidRDefault="00E1549C" w:rsidP="00E1549C">
      <w:pPr>
        <w:framePr w:hSpace="180" w:wrap="around" w:vAnchor="text" w:hAnchor="text" w:xAlign="center" w:y="1"/>
        <w:spacing w:line="240" w:lineRule="atLeast"/>
        <w:suppressOverlap/>
        <w:jc w:val="center"/>
        <w:rPr>
          <w:rFonts w:ascii="Traditional Arabic" w:hAnsi="Traditional Arabic"/>
          <w:b/>
          <w:bCs/>
          <w:sz w:val="28"/>
          <w:szCs w:val="28"/>
          <w:rtl/>
        </w:rPr>
      </w:pPr>
      <w:r w:rsidRPr="00385C85">
        <w:rPr>
          <w:rFonts w:ascii="Traditional Arabic" w:hAnsi="Traditional Arabic" w:hint="cs"/>
          <w:b/>
          <w:bCs/>
          <w:sz w:val="28"/>
          <w:szCs w:val="28"/>
          <w:rtl/>
        </w:rPr>
        <w:t>[</w:t>
      </w:r>
      <w:r w:rsidRPr="00AB5974">
        <w:rPr>
          <w:rFonts w:ascii="Traditional Arabic" w:hAnsi="Traditional Arabic" w:hint="cs"/>
          <w:b/>
          <w:bCs/>
          <w:sz w:val="28"/>
          <w:szCs w:val="28"/>
          <w:rtl/>
        </w:rPr>
        <w:t>صلاة</w:t>
      </w:r>
      <w:r w:rsidRPr="00AB5974">
        <w:rPr>
          <w:rFonts w:ascii="Traditional Arabic" w:hAnsi="Traditional Arabic"/>
          <w:b/>
          <w:bCs/>
          <w:sz w:val="28"/>
          <w:szCs w:val="28"/>
          <w:rtl/>
        </w:rPr>
        <w:t xml:space="preserve"> </w:t>
      </w:r>
      <w:r w:rsidRPr="00AB5974">
        <w:rPr>
          <w:rFonts w:ascii="Traditional Arabic" w:hAnsi="Traditional Arabic" w:hint="cs"/>
          <w:b/>
          <w:bCs/>
          <w:sz w:val="28"/>
          <w:szCs w:val="28"/>
          <w:rtl/>
        </w:rPr>
        <w:t>النبي</w:t>
      </w:r>
      <w:r>
        <w:rPr>
          <w:rFonts w:ascii="Traditional Arabic" w:hAnsi="Traditional Arabic" w:hint="cs"/>
          <w:b/>
          <w:bCs/>
          <w:sz w:val="28"/>
          <w:szCs w:val="28"/>
          <w:rtl/>
        </w:rPr>
        <w:t xml:space="preserve"> صلى الله عليه وسلم في حجة الوداع</w:t>
      </w:r>
      <w:r w:rsidRPr="00AB5974">
        <w:rPr>
          <w:rFonts w:ascii="Traditional Arabic" w:hAnsi="Traditional Arabic"/>
          <w:b/>
          <w:bCs/>
          <w:sz w:val="28"/>
          <w:szCs w:val="28"/>
          <w:rtl/>
        </w:rPr>
        <w:t xml:space="preserve"> </w:t>
      </w:r>
      <w:r w:rsidRPr="00AB5974">
        <w:rPr>
          <w:rFonts w:ascii="Traditional Arabic" w:hAnsi="Traditional Arabic" w:hint="cs"/>
          <w:b/>
          <w:bCs/>
          <w:sz w:val="28"/>
          <w:szCs w:val="28"/>
          <w:rtl/>
        </w:rPr>
        <w:t>بذي</w:t>
      </w:r>
      <w:r w:rsidRPr="00AB5974">
        <w:rPr>
          <w:rFonts w:ascii="Traditional Arabic" w:hAnsi="Traditional Arabic"/>
          <w:b/>
          <w:bCs/>
          <w:sz w:val="28"/>
          <w:szCs w:val="28"/>
          <w:rtl/>
        </w:rPr>
        <w:t xml:space="preserve"> </w:t>
      </w:r>
      <w:r w:rsidRPr="00AB5974">
        <w:rPr>
          <w:rFonts w:ascii="Traditional Arabic" w:hAnsi="Traditional Arabic" w:hint="cs"/>
          <w:b/>
          <w:bCs/>
          <w:sz w:val="28"/>
          <w:szCs w:val="28"/>
          <w:rtl/>
        </w:rPr>
        <w:t>الحليفة</w:t>
      </w:r>
      <w:r w:rsidRPr="00385C85">
        <w:rPr>
          <w:rFonts w:ascii="Traditional Arabic" w:hAnsi="Traditional Arabic" w:hint="cs"/>
          <w:b/>
          <w:bCs/>
          <w:sz w:val="28"/>
          <w:szCs w:val="28"/>
          <w:rtl/>
        </w:rPr>
        <w:t>]</w:t>
      </w:r>
    </w:p>
    <w:p w14:paraId="53C0EE2B" w14:textId="77777777" w:rsidR="005602AA" w:rsidRDefault="005602AA" w:rsidP="005602AA">
      <w:pPr>
        <w:tabs>
          <w:tab w:val="left" w:pos="3466"/>
          <w:tab w:val="left" w:pos="11164"/>
        </w:tabs>
        <w:jc w:val="both"/>
        <w:rPr>
          <w:rFonts w:ascii="Traditional Arabic" w:hAnsi="Traditional Arabic"/>
          <w:sz w:val="28"/>
          <w:szCs w:val="28"/>
          <w:rtl/>
        </w:rPr>
      </w:pPr>
    </w:p>
    <w:p w14:paraId="1114ED52" w14:textId="77777777" w:rsidR="005602AA" w:rsidRDefault="005602AA" w:rsidP="005602AA">
      <w:pPr>
        <w:tabs>
          <w:tab w:val="left" w:pos="3466"/>
          <w:tab w:val="left" w:pos="11164"/>
        </w:tabs>
        <w:jc w:val="both"/>
        <w:rPr>
          <w:rFonts w:ascii="Traditional Arabic" w:hAnsi="Traditional Arabic"/>
          <w:sz w:val="28"/>
          <w:szCs w:val="28"/>
          <w:rtl/>
        </w:rPr>
      </w:pPr>
    </w:p>
    <w:p w14:paraId="6B088B8C" w14:textId="2B7DB852" w:rsidR="005602AA" w:rsidRPr="00FC57B5" w:rsidRDefault="005602AA" w:rsidP="005602AA">
      <w:pPr>
        <w:tabs>
          <w:tab w:val="left" w:pos="3466"/>
          <w:tab w:val="left" w:pos="11164"/>
        </w:tabs>
        <w:jc w:val="both"/>
        <w:rPr>
          <w:rFonts w:ascii="Traditional Arabic" w:hAnsi="Traditional Arabic"/>
          <w:sz w:val="28"/>
          <w:szCs w:val="28"/>
          <w:rtl/>
        </w:rPr>
      </w:pPr>
      <w:r w:rsidRPr="00E1549C">
        <w:rPr>
          <w:rFonts w:ascii="Traditional Arabic" w:hAnsi="Traditional Arabic"/>
          <w:sz w:val="28"/>
          <w:szCs w:val="28"/>
          <w:rtl/>
        </w:rPr>
        <w:t>ف</w:t>
      </w:r>
      <w:r w:rsidRPr="00E1549C">
        <w:rPr>
          <w:rFonts w:ascii="Traditional Arabic" w:hAnsi="Traditional Arabic" w:hint="cs"/>
          <w:sz w:val="28"/>
          <w:szCs w:val="28"/>
          <w:rtl/>
        </w:rPr>
        <w:t xml:space="preserve">ي حجة الوداع </w:t>
      </w:r>
      <w:r w:rsidRPr="00E1549C">
        <w:rPr>
          <w:rFonts w:ascii="Traditional Arabic" w:hAnsi="Traditional Arabic"/>
          <w:sz w:val="28"/>
          <w:szCs w:val="28"/>
          <w:rtl/>
        </w:rPr>
        <w:t>صَلَّى رَسُولُ اللهِ صلى الله عليه وسلم بذي الحليفة</w:t>
      </w:r>
      <w:r w:rsidRPr="00E1549C">
        <w:rPr>
          <w:rFonts w:ascii="Traditional Arabic" w:hAnsi="Traditional Arabic" w:hint="cs"/>
          <w:sz w:val="28"/>
          <w:szCs w:val="28"/>
          <w:rtl/>
        </w:rPr>
        <w:t xml:space="preserve"> ثم أهل بالتوحيد</w:t>
      </w:r>
      <w:r w:rsidRPr="00E1549C">
        <w:rPr>
          <w:rFonts w:ascii="Traditional Arabic" w:hAnsi="Traditional Arabic"/>
          <w:sz w:val="28"/>
          <w:szCs w:val="28"/>
          <w:rtl/>
        </w:rPr>
        <w:t>،</w:t>
      </w:r>
      <w:r w:rsidRPr="00E1549C">
        <w:rPr>
          <w:b/>
          <w:bCs/>
          <w:rtl/>
        </w:rPr>
        <w:t xml:space="preserve"> </w:t>
      </w:r>
      <w:r w:rsidRPr="00FC57B5">
        <w:rPr>
          <w:rFonts w:ascii="Traditional Arabic" w:hAnsi="Traditional Arabic"/>
          <w:sz w:val="28"/>
          <w:szCs w:val="28"/>
          <w:rtl/>
        </w:rPr>
        <w:t xml:space="preserve">وهذه الصلاة نقل القاضي عياض رحمه الله عن الحسن البصري رحمه الله أنها صلاة الصبح </w:t>
      </w:r>
      <w:r w:rsidRPr="00FC57B5">
        <w:rPr>
          <w:rFonts w:ascii="Traditional Arabic" w:hAnsi="Traditional Arabic"/>
          <w:sz w:val="20"/>
          <w:szCs w:val="20"/>
          <w:rtl/>
        </w:rPr>
        <w:t>[إكمال المعلم (4/179)]</w:t>
      </w:r>
      <w:r w:rsidRPr="00FC57B5">
        <w:rPr>
          <w:rFonts w:ascii="Traditional Arabic" w:hAnsi="Traditional Arabic"/>
          <w:sz w:val="28"/>
          <w:szCs w:val="28"/>
          <w:rtl/>
        </w:rPr>
        <w:t xml:space="preserve">؛ لأن النبي صلى الله عليه وسلم صلى الظهر بالمدينة، ثم خرج فصلى بذي الحليفة العصر والمغرب والعشاء والفجر، ثم أحرم بعد صلاة الفجر، والذي رجحه ابن القيم رحمه الله أنه صلى الله عليه وسلم انتظر إلى الظهر، فصلى الظهر ركعتين ثم أحرم بعدهما </w:t>
      </w:r>
      <w:r w:rsidRPr="00FC57B5">
        <w:rPr>
          <w:rFonts w:ascii="Traditional Arabic" w:hAnsi="Traditional Arabic"/>
          <w:sz w:val="20"/>
          <w:szCs w:val="20"/>
          <w:rtl/>
        </w:rPr>
        <w:t>[زاد المعاد (2/107)]</w:t>
      </w:r>
      <w:r w:rsidRPr="00FC57B5">
        <w:rPr>
          <w:rFonts w:ascii="Traditional Arabic" w:hAnsi="Traditional Arabic"/>
          <w:sz w:val="28"/>
          <w:szCs w:val="28"/>
          <w:rtl/>
        </w:rPr>
        <w:t>، فيكون مكث يومًا وليلة في الميقات، وهو يبعد عن المدينة بضعة أميال.</w:t>
      </w:r>
    </w:p>
    <w:p w14:paraId="0B7F11D6" w14:textId="0B6ED0F3" w:rsidR="00DB33AD" w:rsidRDefault="00E1549C" w:rsidP="00E1549C">
      <w:r w:rsidRPr="00FC57B5">
        <w:rPr>
          <w:rFonts w:ascii="Traditional Arabic" w:hAnsi="Traditional Arabic"/>
          <w:sz w:val="28"/>
          <w:szCs w:val="28"/>
          <w:rtl/>
        </w:rPr>
        <w:t>وقد يقول قائل: لماذا يشق على الناس فيخرج بهم من بيوتهم ويجلس يومًا كاملًا بعد بضعة أميال؟ يقال له: هذا فعل المعصوم صلى الله عليه وسلم وله فوائد، ولعل منها: أن يتذكر من نسي شيئًا، أو يلحق بهم من تخلف، وغير ذلك من الفوائد المترتبة على فعله صلى الله عليه وسلم.</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AA GoldenLotus">
    <w:altName w:val="Times New Roman"/>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5D"/>
    <w:rsid w:val="00530D34"/>
    <w:rsid w:val="005602AA"/>
    <w:rsid w:val="006E515B"/>
    <w:rsid w:val="0095429D"/>
    <w:rsid w:val="00DB265D"/>
    <w:rsid w:val="00DB33AD"/>
    <w:rsid w:val="00E1549C"/>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5CB1"/>
  <w15:chartTrackingRefBased/>
  <w15:docId w15:val="{5C1DF4C0-1F01-4644-8670-9FA14C9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9C"/>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المتن"/>
    <w:qFormat/>
    <w:rsid w:val="00E1549C"/>
    <w:rPr>
      <w:rFonts w:cs="AAA GoldenLotus"/>
      <w:b/>
      <w:bCs/>
      <w:color w:val="64141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2021-07-21T16:30:00Z</dcterms:created>
  <dcterms:modified xsi:type="dcterms:W3CDTF">2021-07-23T10:53:00Z</dcterms:modified>
</cp:coreProperties>
</file>