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0FCB" w:rsidRPr="008B144D" w:rsidRDefault="00070FCB" w:rsidP="00DF4A35">
      <w:pPr>
        <w:framePr w:hSpace="180" w:wrap="around" w:vAnchor="text" w:hAnchor="margin" w:xAlign="center" w:y="258"/>
        <w:widowControl w:val="0"/>
        <w:spacing w:line="520" w:lineRule="exact"/>
        <w:suppressOverlap/>
        <w:jc w:val="center"/>
        <w:rPr>
          <w:rFonts w:ascii="Simplified Arabic" w:hAnsi="Simplified Arabic" w:cs="Simplified Arabic"/>
          <w:noProof/>
          <w:color w:val="0070C0"/>
          <w:spacing w:val="-2"/>
          <w:position w:val="6"/>
          <w:sz w:val="28"/>
          <w:szCs w:val="28"/>
          <w:rtl/>
        </w:rPr>
      </w:pPr>
      <w:r w:rsidRPr="008B144D">
        <w:rPr>
          <w:rFonts w:ascii="Simplified Arabic" w:hAnsi="Simplified Arabic" w:cs="Simplified Arabic" w:hint="cs"/>
          <w:noProof/>
          <w:color w:val="0070C0"/>
          <w:spacing w:val="-2"/>
          <w:position w:val="6"/>
          <w:sz w:val="28"/>
          <w:szCs w:val="28"/>
          <w:rtl/>
        </w:rPr>
        <w:t>القصص التي تدل على عذاب القبر</w:t>
      </w:r>
    </w:p>
    <w:p w:rsidR="00070FCB" w:rsidRPr="008B144D" w:rsidRDefault="00070FCB" w:rsidP="00DF4A35">
      <w:pPr>
        <w:framePr w:hSpace="180" w:wrap="around" w:vAnchor="text" w:hAnchor="margin" w:xAlign="center" w:y="258"/>
        <w:widowControl w:val="0"/>
        <w:spacing w:line="520" w:lineRule="exact"/>
        <w:suppressOverlap/>
        <w:jc w:val="center"/>
        <w:rPr>
          <w:rFonts w:ascii="Simplified Arabic" w:hAnsi="Simplified Arabic" w:cs="Simplified Arabic"/>
          <w:noProof/>
          <w:color w:val="0070C0"/>
          <w:spacing w:val="-2"/>
          <w:position w:val="6"/>
          <w:sz w:val="28"/>
          <w:szCs w:val="28"/>
          <w:rtl/>
        </w:rPr>
      </w:pPr>
      <w:r w:rsidRPr="008B144D">
        <w:rPr>
          <w:rFonts w:ascii="Simplified Arabic" w:hAnsi="Simplified Arabic" w:cs="Simplified Arabic" w:hint="cs"/>
          <w:noProof/>
          <w:color w:val="0070C0"/>
          <w:spacing w:val="-2"/>
          <w:position w:val="6"/>
          <w:sz w:val="28"/>
          <w:szCs w:val="28"/>
          <w:rtl/>
        </w:rPr>
        <w:t>الإيمان</w:t>
      </w:r>
    </w:p>
    <w:p w:rsidR="00CF11E6" w:rsidRDefault="00070FCB" w:rsidP="00DF4A35">
      <w:pPr>
        <w:jc w:val="both"/>
      </w:pPr>
      <w:r w:rsidRPr="00272136">
        <w:rPr>
          <w:rFonts w:ascii="Simplified Arabic" w:hAnsi="Simplified Arabic" w:cs="Simplified Arabic"/>
          <w:noProof/>
          <w:spacing w:val="-2"/>
          <w:position w:val="6"/>
          <w:sz w:val="28"/>
          <w:szCs w:val="28"/>
          <w:rtl/>
        </w:rPr>
        <w:t xml:space="preserve">ذَكَرَ الحافِظُ ابنُ رَجَبٍ </w:t>
      </w:r>
      <w:r>
        <w:rPr>
          <w:rFonts w:ascii="Times New Roman" w:hAnsi="Times New Roman" w:cs="Times New Roman"/>
          <w:noProof/>
          <w:spacing w:val="-2"/>
          <w:position w:val="6"/>
          <w:sz w:val="28"/>
          <w:szCs w:val="28"/>
          <w:rtl/>
        </w:rPr>
        <w:t>–</w:t>
      </w:r>
      <w:r>
        <w:rPr>
          <w:rFonts w:ascii="Times New Roman" w:hAnsi="Times New Roman" w:cs="Times New Roman" w:hint="cs"/>
          <w:noProof/>
          <w:spacing w:val="-2"/>
          <w:position w:val="6"/>
          <w:sz w:val="28"/>
          <w:szCs w:val="28"/>
          <w:rtl/>
        </w:rPr>
        <w:t>رحمه الله-</w:t>
      </w:r>
      <w:r w:rsidRPr="00272136">
        <w:rPr>
          <w:rFonts w:ascii="Simplified Arabic" w:hAnsi="Simplified Arabic" w:cs="Simplified Arabic"/>
          <w:noProof/>
          <w:spacing w:val="-2"/>
          <w:position w:val="6"/>
          <w:sz w:val="28"/>
          <w:szCs w:val="28"/>
          <w:rtl/>
        </w:rPr>
        <w:t xml:space="preserve"> في كتابِ (أهوالِ القُبورِ) قِصَصًا تَدُلُّ على عذابِ القبرِ. ولَسْنا بحاجةٍ إلى مِثْلِ هذه الأخبارِ، فعندَنا نصوصٌ صحيحةٌ ثابتةٌ عَنِ النبيِّ </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ﷺ</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 xml:space="preserve"> فلا نَتَرَدَّدُ ولا نَشُكُّ ولا نَرْتابُ. </w:t>
      </w:r>
      <w:r w:rsidRPr="00272136">
        <w:rPr>
          <w:rFonts w:ascii="Simplified Arabic" w:hAnsi="Simplified Arabic" w:cs="Simplified Arabic"/>
          <w:spacing w:val="-2"/>
          <w:position w:val="6"/>
          <w:sz w:val="28"/>
          <w:szCs w:val="28"/>
          <w:rtl/>
        </w:rPr>
        <w:t>وهناك أشياء تذكر للاعتماد، وأشياء تذكر للاعتضاد ول</w:t>
      </w:r>
      <w:bookmarkStart w:id="0" w:name="_GoBack"/>
      <w:bookmarkEnd w:id="0"/>
      <w:r w:rsidRPr="00272136">
        <w:rPr>
          <w:rFonts w:ascii="Simplified Arabic" w:hAnsi="Simplified Arabic" w:cs="Simplified Arabic"/>
          <w:spacing w:val="-2"/>
          <w:position w:val="6"/>
          <w:sz w:val="28"/>
          <w:szCs w:val="28"/>
          <w:rtl/>
        </w:rPr>
        <w:t>ا يعتمد عليها، مثل ما ذكر شيخ الإسلام بالنسبة للأخبار الضعيفة، وما يذكر عن بني إسرائيل، وما يذكر عن حوادث العالم، وما يذكر من الوقائع المشاهدة، فلا إشكال في ذكرها بعد ذكر النصوص، وتعظيم النصوص في نفوس الناس؛ لئلا يؤدي ذلك إلى تعلق الناس بمثل هذه القصص بحيث لا يؤثر فيهم إلا مثلها.</w:t>
      </w:r>
    </w:p>
    <w:sectPr w:rsidR="00CF11E6"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F302629-1B21-408E-9070-C1045691781C}"/>
  </w:font>
  <w:font w:name="Arial">
    <w:panose1 w:val="020B0604020202020204"/>
    <w:charset w:val="00"/>
    <w:family w:val="swiss"/>
    <w:pitch w:val="variable"/>
    <w:sig w:usb0="E0002EFF" w:usb1="C0007843" w:usb2="00000009" w:usb3="00000000" w:csb0="000001FF" w:csb1="00000000"/>
    <w:embedRegular r:id="rId2" w:fontKey="{3A0ACAE2-8017-4F86-975B-260014FB3EFF}"/>
  </w:font>
  <w:font w:name="Traditional Arabic">
    <w:panose1 w:val="02020603050405020304"/>
    <w:charset w:val="00"/>
    <w:family w:val="roman"/>
    <w:pitch w:val="variable"/>
    <w:sig w:usb0="00002003" w:usb1="80000000" w:usb2="00000008" w:usb3="00000000" w:csb0="00000041" w:csb1="00000000"/>
    <w:embedRegular r:id="rId3" w:fontKey="{3D57CE78-A287-4AAC-B739-D1CEBFF62989}"/>
  </w:font>
  <w:font w:name="Times New Roman">
    <w:panose1 w:val="02020603050405020304"/>
    <w:charset w:val="00"/>
    <w:family w:val="roman"/>
    <w:pitch w:val="variable"/>
    <w:sig w:usb0="E0002EFF" w:usb1="C000785B" w:usb2="00000009" w:usb3="00000000" w:csb0="000001FF" w:csb1="00000000"/>
    <w:embedRegular r:id="rId4" w:fontKey="{593DA104-D28B-4EE7-A1FC-155DD7BD0BF3}"/>
  </w:font>
  <w:font w:name="Simplified Arabic">
    <w:panose1 w:val="02020603050405020304"/>
    <w:charset w:val="00"/>
    <w:family w:val="roman"/>
    <w:pitch w:val="variable"/>
    <w:sig w:usb0="00002003" w:usb1="80000000" w:usb2="00000008" w:usb3="00000000" w:csb0="00000041" w:csb1="00000000"/>
    <w:embedRegular r:id="rId5" w:fontKey="{CB69A072-6458-4683-995F-BCDEC805E837}"/>
  </w:font>
  <w:font w:name="Cambria">
    <w:panose1 w:val="02040503050406030204"/>
    <w:charset w:val="00"/>
    <w:family w:val="roman"/>
    <w:pitch w:val="variable"/>
    <w:sig w:usb0="E00002FF" w:usb1="400004FF" w:usb2="00000000" w:usb3="00000000" w:csb0="0000019F" w:csb1="00000000"/>
    <w:embedRegular r:id="rId6" w:fontKey="{1DFE107D-BC87-48F5-B42A-CE82896B180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92E"/>
    <w:rsid w:val="00070FCB"/>
    <w:rsid w:val="004F192E"/>
    <w:rsid w:val="0073647D"/>
    <w:rsid w:val="00CF11E6"/>
    <w:rsid w:val="00DF4A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B67CA8-7431-4A51-915E-70222A03B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FCB"/>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89</Words>
  <Characters>508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2017-07-02T08:01:00Z</dcterms:created>
  <dcterms:modified xsi:type="dcterms:W3CDTF">2017-07-24T19:47:00Z</dcterms:modified>
</cp:coreProperties>
</file>