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C5C" w:rsidRPr="00501E33" w:rsidRDefault="006E2C5C" w:rsidP="008927FA">
      <w:pPr>
        <w:framePr w:hSpace="180" w:wrap="around" w:vAnchor="text" w:hAnchor="margin" w:xAlign="center" w:y="258"/>
        <w:suppressOverlap/>
        <w:jc w:val="center"/>
        <w:rPr>
          <w:rFonts w:ascii="Simplified Arabic" w:hAnsi="Simplified Arabic" w:cs="Simplified Arabic"/>
          <w:color w:val="0070C0"/>
          <w:sz w:val="28"/>
          <w:szCs w:val="28"/>
          <w:rtl/>
        </w:rPr>
      </w:pPr>
      <w:r w:rsidRPr="00501E33">
        <w:rPr>
          <w:rFonts w:ascii="Simplified Arabic" w:hAnsi="Simplified Arabic" w:cs="Simplified Arabic" w:hint="cs"/>
          <w:color w:val="0070C0"/>
          <w:sz w:val="28"/>
          <w:szCs w:val="28"/>
          <w:rtl/>
        </w:rPr>
        <w:t>تعقب تهجم الكِرماني على الإمام البخاري</w:t>
      </w:r>
    </w:p>
    <w:p w:rsidR="006E2C5C" w:rsidRPr="00501E33" w:rsidRDefault="006E2C5C" w:rsidP="008927FA">
      <w:pPr>
        <w:framePr w:hSpace="180" w:wrap="around" w:vAnchor="text" w:hAnchor="margin" w:xAlign="center" w:y="258"/>
        <w:suppressOverlap/>
        <w:jc w:val="center"/>
        <w:rPr>
          <w:rFonts w:ascii="Simplified Arabic" w:hAnsi="Simplified Arabic" w:cs="Simplified Arabic"/>
          <w:color w:val="0070C0"/>
          <w:sz w:val="28"/>
          <w:szCs w:val="28"/>
          <w:rtl/>
        </w:rPr>
      </w:pPr>
      <w:r w:rsidRPr="00501E33">
        <w:rPr>
          <w:rFonts w:ascii="Simplified Arabic" w:hAnsi="Simplified Arabic" w:cs="Simplified Arabic" w:hint="cs"/>
          <w:color w:val="0070C0"/>
          <w:sz w:val="28"/>
          <w:szCs w:val="28"/>
          <w:rtl/>
        </w:rPr>
        <w:t>العلم</w:t>
      </w:r>
    </w:p>
    <w:p w:rsidR="006801B6" w:rsidRDefault="006E2C5C" w:rsidP="008927FA">
      <w:pPr>
        <w:jc w:val="both"/>
      </w:pPr>
      <w:r>
        <w:rPr>
          <w:rFonts w:ascii="Simplified Arabic" w:hAnsi="Simplified Arabic" w:cs="Simplified Arabic" w:hint="cs"/>
          <w:sz w:val="28"/>
          <w:szCs w:val="28"/>
          <w:rtl/>
        </w:rPr>
        <w:t>تهجم</w:t>
      </w:r>
      <w:r w:rsidRPr="00424FE1">
        <w:rPr>
          <w:rFonts w:ascii="Simplified Arabic" w:hAnsi="Simplified Arabic" w:cs="Simplified Arabic"/>
          <w:sz w:val="28"/>
          <w:szCs w:val="28"/>
          <w:rtl/>
        </w:rPr>
        <w:t xml:space="preserve"> الك</w:t>
      </w:r>
      <w:r>
        <w:rPr>
          <w:rFonts w:ascii="Simplified Arabic" w:hAnsi="Simplified Arabic" w:cs="Simplified Arabic" w:hint="cs"/>
          <w:sz w:val="28"/>
          <w:szCs w:val="28"/>
          <w:rtl/>
        </w:rPr>
        <w:t>ِ</w:t>
      </w:r>
      <w:r>
        <w:rPr>
          <w:rFonts w:ascii="Simplified Arabic" w:hAnsi="Simplified Arabic" w:cs="Simplified Arabic"/>
          <w:sz w:val="28"/>
          <w:szCs w:val="28"/>
          <w:rtl/>
        </w:rPr>
        <w:t>رماني</w:t>
      </w:r>
      <w:r>
        <w:rPr>
          <w:rFonts w:ascii="Simplified Arabic" w:hAnsi="Simplified Arabic" w:cs="Simplified Arabic" w:hint="cs"/>
          <w:sz w:val="28"/>
          <w:szCs w:val="28"/>
          <w:rtl/>
        </w:rPr>
        <w:t xml:space="preserve"> على البخاري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ووقع في هفوات في أكثر من موضع من</w:t>
      </w:r>
      <w:r>
        <w:rPr>
          <w:rFonts w:ascii="Simplified Arabic" w:hAnsi="Simplified Arabic" w:cs="Simplified Arabic"/>
          <w:sz w:val="28"/>
          <w:szCs w:val="28"/>
          <w:rtl/>
        </w:rPr>
        <w:t xml:space="preserve"> شرحه</w:t>
      </w:r>
      <w:r>
        <w:rPr>
          <w:rFonts w:ascii="Simplified Arabic" w:hAnsi="Simplified Arabic" w:cs="Simplified Arabic" w:hint="cs"/>
          <w:sz w:val="28"/>
          <w:szCs w:val="28"/>
          <w:rtl/>
        </w:rPr>
        <w:t xml:space="preserve"> (الكواكب الدراري في شرح صحيح البخاري)، وأكثر تلك الهفوات وقعت منه في كلامه عن الربط بين الحديث والترجمة، وقد تعقبه الحافظ ابن حجر في كثير من تلك المواضع. فمما ذكر الكِرماني ما جاء</w:t>
      </w:r>
      <w:r w:rsidRPr="00424FE1">
        <w:rPr>
          <w:rFonts w:ascii="Simplified Arabic" w:hAnsi="Simplified Arabic" w:cs="Simplified Arabic"/>
          <w:sz w:val="28"/>
          <w:szCs w:val="28"/>
          <w:rtl/>
        </w:rPr>
        <w:t xml:space="preserve"> في الجزء ال</w:t>
      </w:r>
      <w:bookmarkStart w:id="0" w:name="_GoBack"/>
      <w:bookmarkEnd w:id="0"/>
      <w:r w:rsidRPr="00424FE1">
        <w:rPr>
          <w:rFonts w:ascii="Simplified Arabic" w:hAnsi="Simplified Arabic" w:cs="Simplified Arabic"/>
          <w:sz w:val="28"/>
          <w:szCs w:val="28"/>
          <w:rtl/>
        </w:rPr>
        <w:t>ثاني</w:t>
      </w:r>
      <w:r>
        <w:rPr>
          <w:rFonts w:ascii="Simplified Arabic" w:hAnsi="Simplified Arabic" w:cs="Simplified Arabic" w:hint="cs"/>
          <w:sz w:val="28"/>
          <w:szCs w:val="28"/>
          <w:rtl/>
        </w:rPr>
        <w:t xml:space="preserve"> من شرحه</w:t>
      </w:r>
      <w:r w:rsidRPr="00424FE1">
        <w:rPr>
          <w:rFonts w:ascii="Simplified Arabic" w:hAnsi="Simplified Arabic" w:cs="Simplified Arabic"/>
          <w:sz w:val="28"/>
          <w:szCs w:val="28"/>
          <w:rtl/>
        </w:rPr>
        <w:t xml:space="preserve"> صفحة </w:t>
      </w:r>
      <w:r>
        <w:rPr>
          <w:rFonts w:ascii="Simplified Arabic" w:hAnsi="Simplified Arabic" w:cs="Simplified Arabic" w:hint="cs"/>
          <w:sz w:val="28"/>
          <w:szCs w:val="28"/>
          <w:rtl/>
        </w:rPr>
        <w:t>183</w:t>
      </w:r>
      <w:r w:rsidRPr="00424FE1">
        <w:rPr>
          <w:rFonts w:ascii="Simplified Arabic" w:hAnsi="Simplified Arabic" w:cs="Simplified Arabic"/>
          <w:sz w:val="28"/>
          <w:szCs w:val="28"/>
          <w:rtl/>
        </w:rPr>
        <w:t xml:space="preserve"> يقول</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424FE1">
        <w:rPr>
          <w:rFonts w:ascii="Simplified Arabic" w:hAnsi="Simplified Arabic" w:cs="Simplified Arabic"/>
          <w:sz w:val="28"/>
          <w:szCs w:val="28"/>
          <w:rtl/>
        </w:rPr>
        <w:t>البخاري لا يراعي حسن الترتيب، وجملة قصده إنما هو في نقل الحديث وما ي</w:t>
      </w:r>
      <w:r>
        <w:rPr>
          <w:rFonts w:ascii="Simplified Arabic" w:hAnsi="Simplified Arabic" w:cs="Simplified Arabic"/>
          <w:sz w:val="28"/>
          <w:szCs w:val="28"/>
          <w:rtl/>
        </w:rPr>
        <w:t>تعلق بتصحيحه لا غير</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ونعم المقصد</w:t>
      </w:r>
      <w:r>
        <w:rPr>
          <w:rFonts w:ascii="Simplified Arabic" w:hAnsi="Simplified Arabic" w:cs="Simplified Arabic" w:hint="cs"/>
          <w:sz w:val="28"/>
          <w:szCs w:val="28"/>
          <w:rtl/>
        </w:rPr>
        <w:t>)</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قال</w:t>
      </w:r>
      <w:r w:rsidRPr="00424FE1">
        <w:rPr>
          <w:rFonts w:ascii="Simplified Arabic" w:hAnsi="Simplified Arabic" w:cs="Simplified Arabic"/>
          <w:sz w:val="28"/>
          <w:szCs w:val="28"/>
          <w:rtl/>
        </w:rPr>
        <w:t xml:space="preserve"> ا</w:t>
      </w:r>
      <w:r>
        <w:rPr>
          <w:rFonts w:ascii="Simplified Arabic" w:hAnsi="Simplified Arabic" w:cs="Simplified Arabic"/>
          <w:sz w:val="28"/>
          <w:szCs w:val="28"/>
          <w:rtl/>
        </w:rPr>
        <w:t>لحافظ ابن حجر -رحمه الله تعالى-</w:t>
      </w:r>
      <w:r>
        <w:rPr>
          <w:rFonts w:ascii="Simplified Arabic" w:hAnsi="Simplified Arabic" w:cs="Simplified Arabic" w:hint="cs"/>
          <w:sz w:val="28"/>
          <w:szCs w:val="28"/>
          <w:rtl/>
        </w:rPr>
        <w:t>: (</w:t>
      </w:r>
      <w:r w:rsidRPr="00424FE1">
        <w:rPr>
          <w:rFonts w:ascii="Simplified Arabic" w:hAnsi="Simplified Arabic" w:cs="Simplified Arabic"/>
          <w:sz w:val="28"/>
          <w:szCs w:val="28"/>
          <w:rtl/>
        </w:rPr>
        <w:t>العجب من دعوى الكرماني أن البخاري لا يقصد تحسين الترتيب بين الأبواب مع أنه لا يُعرف لأحدٍ من المصنفين على الأبواب من اعتنى بذلك غيره، حتى قال جمع م</w:t>
      </w:r>
      <w:r>
        <w:rPr>
          <w:rFonts w:ascii="Simplified Arabic" w:hAnsi="Simplified Arabic" w:cs="Simplified Arabic"/>
          <w:sz w:val="28"/>
          <w:szCs w:val="28"/>
          <w:rtl/>
        </w:rPr>
        <w:t>ن الأئمة: فقه البخاري في تراجمه</w:t>
      </w:r>
      <w:r>
        <w:rPr>
          <w:rFonts w:ascii="Simplified Arabic" w:hAnsi="Simplified Arabic" w:cs="Simplified Arabic" w:hint="cs"/>
          <w:sz w:val="28"/>
          <w:szCs w:val="28"/>
          <w:rtl/>
        </w:rPr>
        <w:t>)</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ومما ذكر الكِرماني ما جاء </w:t>
      </w:r>
      <w:r w:rsidRPr="00424FE1">
        <w:rPr>
          <w:rFonts w:ascii="Simplified Arabic" w:hAnsi="Simplified Arabic" w:cs="Simplified Arabic"/>
          <w:sz w:val="28"/>
          <w:szCs w:val="28"/>
          <w:rtl/>
        </w:rPr>
        <w:t xml:space="preserve">في الجزء العاشر صفحة </w:t>
      </w:r>
      <w:r>
        <w:rPr>
          <w:rFonts w:ascii="Simplified Arabic" w:hAnsi="Simplified Arabic" w:cs="Simplified Arabic" w:hint="cs"/>
          <w:sz w:val="28"/>
          <w:szCs w:val="28"/>
          <w:rtl/>
        </w:rPr>
        <w:t>183</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معلقًا على</w:t>
      </w:r>
      <w:r>
        <w:rPr>
          <w:rFonts w:ascii="Simplified Arabic" w:hAnsi="Simplified Arabic" w:cs="Simplified Arabic"/>
          <w:sz w:val="28"/>
          <w:szCs w:val="28"/>
          <w:rtl/>
        </w:rPr>
        <w:t xml:space="preserve"> كلام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424FE1">
        <w:rPr>
          <w:rFonts w:ascii="Simplified Arabic" w:hAnsi="Simplified Arabic" w:cs="Simplified Arabic"/>
          <w:sz w:val="28"/>
          <w:szCs w:val="28"/>
          <w:rtl/>
        </w:rPr>
        <w:t>لإمام البخاري -رحمه الله تعالى- يق</w:t>
      </w:r>
      <w:r>
        <w:rPr>
          <w:rFonts w:ascii="Simplified Arabic" w:hAnsi="Simplified Arabic" w:cs="Simplified Arabic"/>
          <w:sz w:val="28"/>
          <w:szCs w:val="28"/>
          <w:rtl/>
        </w:rPr>
        <w:t xml:space="preserve">ول: </w:t>
      </w:r>
      <w:r>
        <w:rPr>
          <w:rFonts w:ascii="Simplified Arabic" w:hAnsi="Simplified Arabic" w:cs="Simplified Arabic" w:hint="cs"/>
          <w:sz w:val="28"/>
          <w:szCs w:val="28"/>
          <w:rtl/>
        </w:rPr>
        <w:t>(</w:t>
      </w:r>
      <w:r w:rsidRPr="00424FE1">
        <w:rPr>
          <w:rFonts w:ascii="Simplified Arabic" w:hAnsi="Simplified Arabic" w:cs="Simplified Arabic"/>
          <w:sz w:val="28"/>
          <w:szCs w:val="28"/>
          <w:rtl/>
        </w:rPr>
        <w:t>لا يخ</w:t>
      </w:r>
      <w:r>
        <w:rPr>
          <w:rFonts w:ascii="Simplified Arabic" w:hAnsi="Simplified Arabic" w:cs="Simplified Arabic"/>
          <w:sz w:val="28"/>
          <w:szCs w:val="28"/>
          <w:rtl/>
        </w:rPr>
        <w:t>فى ما في هذا التركيب من التعجرف</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قا</w:t>
      </w:r>
      <w:r w:rsidRPr="00424FE1">
        <w:rPr>
          <w:rFonts w:ascii="Simplified Arabic" w:hAnsi="Simplified Arabic" w:cs="Simplified Arabic"/>
          <w:sz w:val="28"/>
          <w:szCs w:val="28"/>
          <w:rtl/>
        </w:rPr>
        <w:t>ل الحافظ</w:t>
      </w:r>
      <w:r>
        <w:rPr>
          <w:rFonts w:ascii="Simplified Arabic" w:hAnsi="Simplified Arabic" w:cs="Simplified Arabic" w:hint="cs"/>
          <w:sz w:val="28"/>
          <w:szCs w:val="28"/>
          <w:rtl/>
        </w:rPr>
        <w:t xml:space="preserve"> ابن حجر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w:t>
      </w:r>
      <w:r w:rsidRPr="00424FE1">
        <w:rPr>
          <w:rFonts w:ascii="Simplified Arabic" w:hAnsi="Simplified Arabic" w:cs="Simplified Arabic"/>
          <w:sz w:val="28"/>
          <w:szCs w:val="28"/>
          <w:rtl/>
        </w:rPr>
        <w:t xml:space="preserve"> في الجزء الرابع </w:t>
      </w:r>
      <w:r>
        <w:rPr>
          <w:rFonts w:ascii="Simplified Arabic" w:hAnsi="Simplified Arabic" w:cs="Simplified Arabic" w:hint="cs"/>
          <w:sz w:val="28"/>
          <w:szCs w:val="28"/>
          <w:rtl/>
        </w:rPr>
        <w:t xml:space="preserve">من شرحه على (صحيح البخاري) </w:t>
      </w:r>
      <w:r>
        <w:rPr>
          <w:rFonts w:ascii="Simplified Arabic" w:hAnsi="Simplified Arabic" w:cs="Simplified Arabic"/>
          <w:sz w:val="28"/>
          <w:szCs w:val="28"/>
          <w:rtl/>
        </w:rPr>
        <w:t xml:space="preserve">صفحة 485: </w:t>
      </w:r>
      <w:r>
        <w:rPr>
          <w:rFonts w:ascii="Simplified Arabic" w:hAnsi="Simplified Arabic" w:cs="Simplified Arabic" w:hint="cs"/>
          <w:sz w:val="28"/>
          <w:szCs w:val="28"/>
          <w:rtl/>
        </w:rPr>
        <w:t>(</w:t>
      </w:r>
      <w:r>
        <w:rPr>
          <w:rFonts w:ascii="Simplified Arabic" w:hAnsi="Simplified Arabic" w:cs="Simplified Arabic"/>
          <w:sz w:val="28"/>
          <w:szCs w:val="28"/>
          <w:rtl/>
        </w:rPr>
        <w:t>التعجرف من عدم فهم المراد</w:t>
      </w:r>
      <w:r>
        <w:rPr>
          <w:rFonts w:ascii="Simplified Arabic" w:hAnsi="Simplified Arabic" w:cs="Simplified Arabic" w:hint="cs"/>
          <w:sz w:val="28"/>
          <w:szCs w:val="28"/>
          <w:rtl/>
        </w:rPr>
        <w:t>)</w:t>
      </w:r>
      <w:r w:rsidRPr="00424FE1">
        <w:rPr>
          <w:rFonts w:ascii="Simplified Arabic" w:hAnsi="Simplified Arabic" w:cs="Simplified Arabic"/>
          <w:sz w:val="28"/>
          <w:szCs w:val="28"/>
          <w:rtl/>
        </w:rPr>
        <w:t>، إذا قصر الفهم</w:t>
      </w:r>
      <w:r>
        <w:rPr>
          <w:rFonts w:ascii="Simplified Arabic" w:hAnsi="Simplified Arabic" w:cs="Simplified Arabic"/>
          <w:sz w:val="28"/>
          <w:szCs w:val="28"/>
          <w:rtl/>
        </w:rPr>
        <w:t xml:space="preserve"> ولم يعترف صاحبه بالقصور نشأ عن</w:t>
      </w:r>
      <w:r>
        <w:rPr>
          <w:rFonts w:ascii="Simplified Arabic" w:hAnsi="Simplified Arabic" w:cs="Simplified Arabic" w:hint="cs"/>
          <w:sz w:val="28"/>
          <w:szCs w:val="28"/>
          <w:rtl/>
        </w:rPr>
        <w:t xml:space="preserve"> ذلك القصور</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إشكالات</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Pr="00424FE1">
        <w:rPr>
          <w:rFonts w:ascii="Simplified Arabic" w:hAnsi="Simplified Arabic" w:cs="Simplified Arabic"/>
          <w:sz w:val="28"/>
          <w:szCs w:val="28"/>
          <w:rtl/>
        </w:rPr>
        <w:t>حينما يقصر فهم الك</w:t>
      </w:r>
      <w:r>
        <w:rPr>
          <w:rFonts w:ascii="Simplified Arabic" w:hAnsi="Simplified Arabic" w:cs="Simplified Arabic" w:hint="cs"/>
          <w:sz w:val="28"/>
          <w:szCs w:val="28"/>
          <w:rtl/>
        </w:rPr>
        <w:t>ِ</w:t>
      </w:r>
      <w:r w:rsidRPr="00424FE1">
        <w:rPr>
          <w:rFonts w:ascii="Simplified Arabic" w:hAnsi="Simplified Arabic" w:cs="Simplified Arabic"/>
          <w:sz w:val="28"/>
          <w:szCs w:val="28"/>
          <w:rtl/>
        </w:rPr>
        <w:t>رماني عن إدراك الرابط بين الحديث والترجمة يقول</w:t>
      </w:r>
      <w:r>
        <w:rPr>
          <w:rFonts w:ascii="Simplified Arabic" w:hAnsi="Simplified Arabic" w:cs="Simplified Arabic" w:hint="cs"/>
          <w:sz w:val="28"/>
          <w:szCs w:val="28"/>
          <w:rtl/>
        </w:rPr>
        <w:t xml:space="preserve"> عن البخاري</w:t>
      </w:r>
      <w:r w:rsidRPr="00424FE1">
        <w:rPr>
          <w:rFonts w:ascii="Simplified Arabic" w:hAnsi="Simplified Arabic" w:cs="Simplified Arabic"/>
          <w:sz w:val="28"/>
          <w:szCs w:val="28"/>
          <w:rtl/>
        </w:rPr>
        <w:t>: لا يحسن ترتيب الأبواب، أ</w:t>
      </w:r>
      <w:r>
        <w:rPr>
          <w:rFonts w:ascii="Simplified Arabic" w:hAnsi="Simplified Arabic" w:cs="Simplified Arabic"/>
          <w:sz w:val="28"/>
          <w:szCs w:val="28"/>
          <w:rtl/>
        </w:rPr>
        <w:t>و يقول: هذا تعجرف</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لا شك أن سبب</w:t>
      </w:r>
      <w:r>
        <w:rPr>
          <w:rFonts w:ascii="Simplified Arabic" w:hAnsi="Simplified Arabic" w:cs="Simplified Arabic" w:hint="cs"/>
          <w:sz w:val="28"/>
          <w:szCs w:val="28"/>
          <w:rtl/>
        </w:rPr>
        <w:t xml:space="preserve"> ذلك</w:t>
      </w:r>
      <w:r w:rsidRPr="00424FE1">
        <w:rPr>
          <w:rFonts w:ascii="Simplified Arabic" w:hAnsi="Simplified Arabic" w:cs="Simplified Arabic"/>
          <w:sz w:val="28"/>
          <w:szCs w:val="28"/>
          <w:rtl/>
        </w:rPr>
        <w:t xml:space="preserve"> القصور، وقد أبدى العلماء من المناسبات</w:t>
      </w:r>
      <w:r>
        <w:rPr>
          <w:rFonts w:ascii="Simplified Arabic" w:hAnsi="Simplified Arabic" w:cs="Simplified Arabic" w:hint="cs"/>
          <w:sz w:val="28"/>
          <w:szCs w:val="28"/>
          <w:rtl/>
        </w:rPr>
        <w:t xml:space="preserve"> </w:t>
      </w:r>
      <w:r w:rsidRPr="00424FE1">
        <w:rPr>
          <w:rFonts w:ascii="Simplified Arabic" w:hAnsi="Simplified Arabic" w:cs="Simplified Arabic"/>
          <w:sz w:val="28"/>
          <w:szCs w:val="28"/>
          <w:rtl/>
        </w:rPr>
        <w:t>في تراجم البخاري ما يبهر العقول</w:t>
      </w:r>
      <w:r>
        <w:rPr>
          <w:rFonts w:ascii="Simplified Arabic" w:hAnsi="Simplified Arabic" w:cs="Simplified Arabic" w:hint="cs"/>
          <w:sz w:val="28"/>
          <w:szCs w:val="28"/>
          <w:rtl/>
        </w:rPr>
        <w:t>،</w:t>
      </w:r>
      <w:r w:rsidRPr="00424FE1">
        <w:rPr>
          <w:rFonts w:ascii="Simplified Arabic" w:hAnsi="Simplified Arabic" w:cs="Simplified Arabic"/>
          <w:sz w:val="28"/>
          <w:szCs w:val="28"/>
          <w:rtl/>
        </w:rPr>
        <w:t xml:space="preserve"> وأ</w:t>
      </w:r>
      <w:r>
        <w:rPr>
          <w:rFonts w:ascii="Simplified Arabic" w:hAnsi="Simplified Arabic" w:cs="Simplified Arabic" w:hint="cs"/>
          <w:sz w:val="28"/>
          <w:szCs w:val="28"/>
          <w:rtl/>
        </w:rPr>
        <w:t>ُ</w:t>
      </w:r>
      <w:r w:rsidRPr="00424FE1">
        <w:rPr>
          <w:rFonts w:ascii="Simplified Arabic" w:hAnsi="Simplified Arabic" w:cs="Simplified Arabic"/>
          <w:sz w:val="28"/>
          <w:szCs w:val="28"/>
          <w:rtl/>
        </w:rPr>
        <w:t>لفت الكتب المستقلة في بيان الرابط بين الح</w:t>
      </w:r>
      <w:r>
        <w:rPr>
          <w:rFonts w:ascii="Simplified Arabic" w:hAnsi="Simplified Arabic" w:cs="Simplified Arabic"/>
          <w:sz w:val="28"/>
          <w:szCs w:val="28"/>
          <w:rtl/>
        </w:rPr>
        <w:t>ديث والترجمة في كل باب، وأحيان</w:t>
      </w:r>
      <w:r>
        <w:rPr>
          <w:rFonts w:ascii="Simplified Arabic" w:hAnsi="Simplified Arabic" w:cs="Simplified Arabic" w:hint="cs"/>
          <w:sz w:val="28"/>
          <w:szCs w:val="28"/>
          <w:rtl/>
        </w:rPr>
        <w:t>ً</w:t>
      </w:r>
      <w:r>
        <w:rPr>
          <w:rFonts w:ascii="Simplified Arabic" w:hAnsi="Simplified Arabic" w:cs="Simplified Arabic"/>
          <w:sz w:val="28"/>
          <w:szCs w:val="28"/>
          <w:rtl/>
        </w:rPr>
        <w:t xml:space="preserve">ا </w:t>
      </w:r>
      <w:r w:rsidRPr="00424FE1">
        <w:rPr>
          <w:rFonts w:ascii="Simplified Arabic" w:hAnsi="Simplified Arabic" w:cs="Simplified Arabic"/>
          <w:sz w:val="28"/>
          <w:szCs w:val="28"/>
          <w:rtl/>
        </w:rPr>
        <w:t>ذ</w:t>
      </w:r>
      <w:r>
        <w:rPr>
          <w:rFonts w:ascii="Simplified Arabic" w:hAnsi="Simplified Arabic" w:cs="Simplified Arabic" w:hint="cs"/>
          <w:sz w:val="28"/>
          <w:szCs w:val="28"/>
          <w:rtl/>
        </w:rPr>
        <w:t>ِ</w:t>
      </w:r>
      <w:r w:rsidRPr="00424FE1">
        <w:rPr>
          <w:rFonts w:ascii="Simplified Arabic" w:hAnsi="Simplified Arabic" w:cs="Simplified Arabic"/>
          <w:sz w:val="28"/>
          <w:szCs w:val="28"/>
          <w:rtl/>
        </w:rPr>
        <w:t>كر الرابط قد يخفى حتى على ابن حجر والعيني ومن جاء بعدهم، و</w:t>
      </w:r>
      <w:r>
        <w:rPr>
          <w:rFonts w:ascii="Simplified Arabic" w:hAnsi="Simplified Arabic" w:cs="Simplified Arabic" w:hint="cs"/>
          <w:sz w:val="28"/>
          <w:szCs w:val="28"/>
          <w:rtl/>
        </w:rPr>
        <w:t>قد</w:t>
      </w:r>
      <w:r w:rsidRPr="00424FE1">
        <w:rPr>
          <w:rFonts w:ascii="Simplified Arabic" w:hAnsi="Simplified Arabic" w:cs="Simplified Arabic"/>
          <w:sz w:val="28"/>
          <w:szCs w:val="28"/>
          <w:rtl/>
        </w:rPr>
        <w:t xml:space="preserve"> يقولون: المناسبة ظاهرة، وهي في الحقيقة ليست بظاهرة، وأخشى أن يكون هذا من التخلص.</w:t>
      </w:r>
    </w:p>
    <w:sectPr w:rsidR="006801B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FA84B6D-021E-43AE-8382-261B13004445}"/>
  </w:font>
  <w:font w:name="Arial">
    <w:panose1 w:val="020B0604020202020204"/>
    <w:charset w:val="00"/>
    <w:family w:val="swiss"/>
    <w:pitch w:val="variable"/>
    <w:sig w:usb0="E0002EFF" w:usb1="C0007843" w:usb2="00000009" w:usb3="00000000" w:csb0="000001FF" w:csb1="00000000"/>
    <w:embedRegular r:id="rId2" w:fontKey="{F2D3C7B4-80AD-427D-B27A-389EE42A2DFB}"/>
  </w:font>
  <w:font w:name="Traditional Arabic">
    <w:panose1 w:val="02020603050405020304"/>
    <w:charset w:val="00"/>
    <w:family w:val="roman"/>
    <w:pitch w:val="variable"/>
    <w:sig w:usb0="00002003" w:usb1="80000000" w:usb2="00000008" w:usb3="00000000" w:csb0="00000041" w:csb1="00000000"/>
    <w:embedRegular r:id="rId3" w:fontKey="{7E26F897-A9D3-49A6-BC0A-19F0D084293B}"/>
  </w:font>
  <w:font w:name="Times New Roman">
    <w:panose1 w:val="02020603050405020304"/>
    <w:charset w:val="00"/>
    <w:family w:val="roman"/>
    <w:pitch w:val="variable"/>
    <w:sig w:usb0="E0002EFF" w:usb1="C000785B" w:usb2="00000009" w:usb3="00000000" w:csb0="000001FF" w:csb1="00000000"/>
    <w:embedRegular r:id="rId4" w:fontKey="{FE3F0016-BF68-4C9F-A80B-1F7A4B9B51B8}"/>
  </w:font>
  <w:font w:name="Simplified Arabic">
    <w:panose1 w:val="02020603050405020304"/>
    <w:charset w:val="00"/>
    <w:family w:val="roman"/>
    <w:pitch w:val="variable"/>
    <w:sig w:usb0="00002003" w:usb1="80000000" w:usb2="00000008" w:usb3="00000000" w:csb0="00000041" w:csb1="00000000"/>
    <w:embedRegular r:id="rId5" w:fontKey="{11B1959E-F194-4948-8091-A20AEDB2742F}"/>
  </w:font>
  <w:font w:name="Cambria">
    <w:panose1 w:val="02040503050406030204"/>
    <w:charset w:val="00"/>
    <w:family w:val="roman"/>
    <w:pitch w:val="variable"/>
    <w:sig w:usb0="E00002FF" w:usb1="400004FF" w:usb2="00000000" w:usb3="00000000" w:csb0="0000019F" w:csb1="00000000"/>
    <w:embedRegular r:id="rId6" w:fontKey="{22461DB6-6FBB-45F2-8C82-10775BA8E5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E32"/>
    <w:rsid w:val="00244E32"/>
    <w:rsid w:val="006801B6"/>
    <w:rsid w:val="006E2C5C"/>
    <w:rsid w:val="0073647D"/>
    <w:rsid w:val="008927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6F4B4-175B-4F27-9C01-EF85F362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C5C"/>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2016-05-15T06:36:00Z</dcterms:created>
  <dcterms:modified xsi:type="dcterms:W3CDTF">2017-01-02T15:55:00Z</dcterms:modified>
</cp:coreProperties>
</file>