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925" w:rsidRPr="00E26F97" w:rsidRDefault="001B5925" w:rsidP="00A861BE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ميزة</w:t>
      </w:r>
      <w:r w:rsidRPr="00E26F97">
        <w:rPr>
          <w:rFonts w:cs="Simplified Arabic" w:hint="cs"/>
          <w:color w:val="365F91" w:themeColor="accent1" w:themeShade="BF"/>
          <w:szCs w:val="28"/>
          <w:rtl/>
        </w:rPr>
        <w:t xml:space="preserve"> </w:t>
      </w:r>
      <w:r>
        <w:rPr>
          <w:rFonts w:cs="Simplified Arabic" w:hint="cs"/>
          <w:color w:val="365F91" w:themeColor="accent1" w:themeShade="BF"/>
          <w:szCs w:val="28"/>
          <w:rtl/>
        </w:rPr>
        <w:t>كتاب (</w:t>
      </w:r>
      <w:r w:rsidRPr="00E26F97">
        <w:rPr>
          <w:rFonts w:cs="Simplified Arabic" w:hint="cs"/>
          <w:color w:val="365F91" w:themeColor="accent1" w:themeShade="BF"/>
          <w:szCs w:val="28"/>
          <w:rtl/>
        </w:rPr>
        <w:t xml:space="preserve">سنن </w:t>
      </w:r>
      <w:r>
        <w:rPr>
          <w:rFonts w:cs="Simplified Arabic" w:hint="cs"/>
          <w:color w:val="365F91" w:themeColor="accent1" w:themeShade="BF"/>
          <w:szCs w:val="28"/>
          <w:rtl/>
        </w:rPr>
        <w:t>النسائي)</w:t>
      </w:r>
    </w:p>
    <w:p w:rsidR="001B5925" w:rsidRPr="00E26F97" w:rsidRDefault="001B5925" w:rsidP="00A861BE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8408E7" w:rsidRDefault="001B5925" w:rsidP="00A861BE">
      <w:pPr>
        <w:jc w:val="both"/>
      </w:pPr>
      <w:r>
        <w:rPr>
          <w:rFonts w:cs="Simplified Arabic" w:hint="cs"/>
          <w:szCs w:val="28"/>
          <w:rtl/>
        </w:rPr>
        <w:t>كتاب (</w:t>
      </w:r>
      <w:r w:rsidRPr="004A5C8C">
        <w:rPr>
          <w:rFonts w:cs="Simplified Arabic" w:hint="cs"/>
          <w:szCs w:val="28"/>
          <w:rtl/>
        </w:rPr>
        <w:t>سنن النسائي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>ل</w:t>
      </w:r>
      <w:r w:rsidRPr="004A5C8C">
        <w:rPr>
          <w:rFonts w:cs="Simplified Arabic" w:hint="cs"/>
          <w:szCs w:val="28"/>
          <w:rtl/>
        </w:rPr>
        <w:t>أبي عبد الرحمن</w:t>
      </w:r>
      <w:r>
        <w:rPr>
          <w:rFonts w:cs="Simplified Arabic" w:hint="cs"/>
          <w:szCs w:val="28"/>
          <w:rtl/>
        </w:rPr>
        <w:t xml:space="preserve"> النسائي </w:t>
      </w:r>
      <w:r>
        <w:rPr>
          <w:rFonts w:cs="Simplified Arabic"/>
          <w:szCs w:val="28"/>
          <w:rtl/>
        </w:rPr>
        <w:t>–</w:t>
      </w:r>
      <w:r>
        <w:rPr>
          <w:rFonts w:cs="Simplified Arabic" w:hint="cs"/>
          <w:szCs w:val="28"/>
          <w:rtl/>
        </w:rPr>
        <w:t>رحمه الله-</w:t>
      </w:r>
      <w:r w:rsidRPr="004A5C8C">
        <w:rPr>
          <w:rFonts w:cs="Simplified Arabic" w:hint="cs"/>
          <w:szCs w:val="28"/>
          <w:rtl/>
        </w:rPr>
        <w:t>كتاب نفيس نافع</w:t>
      </w:r>
      <w:r>
        <w:rPr>
          <w:rFonts w:cs="Simplified Arabic" w:hint="cs"/>
          <w:szCs w:val="28"/>
          <w:rtl/>
        </w:rPr>
        <w:t>،</w:t>
      </w:r>
      <w:r w:rsidRPr="004A5C8C">
        <w:rPr>
          <w:rFonts w:cs="Simplified Arabic" w:hint="cs"/>
          <w:szCs w:val="28"/>
          <w:rtl/>
        </w:rPr>
        <w:t xml:space="preserve"> ميزته في بيان علل الأحاديث</w:t>
      </w:r>
      <w:r>
        <w:rPr>
          <w:rFonts w:cs="Simplified Arabic" w:hint="cs"/>
          <w:szCs w:val="28"/>
          <w:rtl/>
        </w:rPr>
        <w:t xml:space="preserve"> المأخوذة</w:t>
      </w:r>
      <w:r w:rsidRPr="004A5C8C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>من اختلاف الرواة</w:t>
      </w:r>
      <w:r w:rsidRPr="004A5C8C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 xml:space="preserve">في تراجم النسائي </w:t>
      </w:r>
      <w:r>
        <w:rPr>
          <w:rFonts w:cs="Simplified Arabic"/>
          <w:szCs w:val="28"/>
          <w:rtl/>
        </w:rPr>
        <w:t>–</w:t>
      </w:r>
      <w:r>
        <w:rPr>
          <w:rFonts w:cs="Simplified Arabic" w:hint="cs"/>
          <w:szCs w:val="28"/>
          <w:rtl/>
        </w:rPr>
        <w:t>رحمه الله-، وأهمية ال</w:t>
      </w:r>
      <w:r w:rsidRPr="004A5C8C">
        <w:rPr>
          <w:rFonts w:cs="Simplified Arabic" w:hint="cs"/>
          <w:szCs w:val="28"/>
          <w:rtl/>
        </w:rPr>
        <w:t xml:space="preserve">كتاب تكمن </w:t>
      </w:r>
      <w:r>
        <w:rPr>
          <w:rFonts w:cs="Simplified Arabic" w:hint="cs"/>
          <w:szCs w:val="28"/>
          <w:rtl/>
        </w:rPr>
        <w:t>في هذا الجانب، لكن العناية با</w:t>
      </w:r>
      <w:bookmarkStart w:id="0" w:name="_GoBack"/>
      <w:bookmarkEnd w:id="0"/>
      <w:r>
        <w:rPr>
          <w:rFonts w:cs="Simplified Arabic" w:hint="cs"/>
          <w:szCs w:val="28"/>
          <w:rtl/>
        </w:rPr>
        <w:t>لكتاب</w:t>
      </w:r>
      <w:r w:rsidRPr="004A5C8C">
        <w:rPr>
          <w:rFonts w:cs="Simplified Arabic" w:hint="cs"/>
          <w:szCs w:val="28"/>
          <w:rtl/>
        </w:rPr>
        <w:t xml:space="preserve"> من أهل العلم أقل من العناية </w:t>
      </w:r>
      <w:r>
        <w:rPr>
          <w:rFonts w:cs="Simplified Arabic" w:hint="cs"/>
          <w:szCs w:val="28"/>
          <w:rtl/>
        </w:rPr>
        <w:t>ب</w:t>
      </w:r>
      <w:r w:rsidRPr="004A5C8C">
        <w:rPr>
          <w:rFonts w:cs="Simplified Arabic" w:hint="cs"/>
          <w:szCs w:val="28"/>
          <w:rtl/>
        </w:rPr>
        <w:t xml:space="preserve">بقية الكتب، حتى </w:t>
      </w:r>
      <w:r>
        <w:rPr>
          <w:rFonts w:cs="Simplified Arabic" w:hint="cs"/>
          <w:szCs w:val="28"/>
          <w:rtl/>
        </w:rPr>
        <w:t>(</w:t>
      </w:r>
      <w:r w:rsidRPr="004A5C8C">
        <w:rPr>
          <w:rFonts w:cs="Simplified Arabic" w:hint="cs"/>
          <w:szCs w:val="28"/>
          <w:rtl/>
        </w:rPr>
        <w:t>سنن ابن ماجه</w:t>
      </w:r>
      <w:r>
        <w:rPr>
          <w:rFonts w:cs="Simplified Arabic" w:hint="cs"/>
          <w:szCs w:val="28"/>
          <w:rtl/>
        </w:rPr>
        <w:t>)</w:t>
      </w:r>
      <w:r w:rsidRPr="004A5C8C">
        <w:rPr>
          <w:rFonts w:cs="Simplified Arabic" w:hint="cs"/>
          <w:szCs w:val="28"/>
          <w:rtl/>
        </w:rPr>
        <w:t xml:space="preserve"> أكثر عناية من </w:t>
      </w:r>
      <w:r>
        <w:rPr>
          <w:rFonts w:cs="Simplified Arabic" w:hint="cs"/>
          <w:szCs w:val="28"/>
          <w:rtl/>
        </w:rPr>
        <w:t>(</w:t>
      </w:r>
      <w:r w:rsidRPr="004A5C8C">
        <w:rPr>
          <w:rFonts w:cs="Simplified Arabic" w:hint="cs"/>
          <w:szCs w:val="28"/>
          <w:rtl/>
        </w:rPr>
        <w:t>سنن النسائي</w:t>
      </w:r>
      <w:r>
        <w:rPr>
          <w:rFonts w:cs="Simplified Arabic" w:hint="cs"/>
          <w:szCs w:val="28"/>
          <w:rtl/>
        </w:rPr>
        <w:t>)،</w:t>
      </w:r>
      <w:r w:rsidRPr="004A5C8C">
        <w:rPr>
          <w:rFonts w:cs="Simplified Arabic" w:hint="cs"/>
          <w:szCs w:val="28"/>
          <w:rtl/>
        </w:rPr>
        <w:t xml:space="preserve"> والسبب في ذلك صعوبة التعامل مع هذه العلل، </w:t>
      </w:r>
      <w:r>
        <w:rPr>
          <w:rFonts w:cs="Simplified Arabic" w:hint="cs"/>
          <w:szCs w:val="28"/>
          <w:rtl/>
        </w:rPr>
        <w:t xml:space="preserve">فالشارح </w:t>
      </w:r>
      <w:r w:rsidRPr="004A5C8C">
        <w:rPr>
          <w:rFonts w:cs="Simplified Arabic" w:hint="cs"/>
          <w:szCs w:val="28"/>
          <w:rtl/>
        </w:rPr>
        <w:t xml:space="preserve">إن تكلم </w:t>
      </w:r>
      <w:r>
        <w:rPr>
          <w:rFonts w:cs="Simplified Arabic" w:hint="cs"/>
          <w:szCs w:val="28"/>
          <w:rtl/>
        </w:rPr>
        <w:t>فيها</w:t>
      </w:r>
      <w:r w:rsidRPr="004A5C8C">
        <w:rPr>
          <w:rFonts w:cs="Simplified Arabic" w:hint="cs"/>
          <w:szCs w:val="28"/>
          <w:rtl/>
        </w:rPr>
        <w:t xml:space="preserve"> قد لا يحسن الكلام، وإن تركها أخل بأمر عظيم</w:t>
      </w:r>
      <w:r>
        <w:rPr>
          <w:rFonts w:cs="Simplified Arabic" w:hint="cs"/>
          <w:szCs w:val="28"/>
          <w:rtl/>
        </w:rPr>
        <w:t>،</w:t>
      </w:r>
      <w:r w:rsidRPr="004A5C8C">
        <w:rPr>
          <w:rFonts w:cs="Simplified Arabic" w:hint="cs"/>
          <w:szCs w:val="28"/>
          <w:rtl/>
        </w:rPr>
        <w:t xml:space="preserve"> على أنه ت</w:t>
      </w:r>
      <w:r>
        <w:rPr>
          <w:rFonts w:cs="Simplified Arabic" w:hint="cs"/>
          <w:szCs w:val="28"/>
          <w:rtl/>
        </w:rPr>
        <w:t>صدى لشرحه بعض الشراح على اختصار.</w:t>
      </w:r>
    </w:p>
    <w:sectPr w:rsidR="008408E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1CF7409-4F62-4529-B758-873DC949AB0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E00B300A-0D7E-4228-9344-9BB044C106F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2FB126BB-4E17-41A0-BAD7-77087A0DB5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1A191CE-1A4E-4AC7-AAD4-DE03E9725C6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0DF8DF5-CD01-4093-A0AD-51B8B03B68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BD05BAE-32FC-4287-AB4B-2A88CEC78E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052"/>
    <w:rsid w:val="001B5925"/>
    <w:rsid w:val="00362052"/>
    <w:rsid w:val="0073647D"/>
    <w:rsid w:val="008408E7"/>
    <w:rsid w:val="00A8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B1EC58-30BC-4080-910B-53F9DA3B5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5925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2016-05-11T07:33:00Z</dcterms:created>
  <dcterms:modified xsi:type="dcterms:W3CDTF">2017-01-02T13:15:00Z</dcterms:modified>
</cp:coreProperties>
</file>