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5C7" w:rsidRPr="002377C0" w:rsidRDefault="00AB15C7" w:rsidP="008B2B7C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2377C0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مسألة: (الخروج من الخلاف)</w:t>
      </w:r>
    </w:p>
    <w:p w:rsidR="00AB15C7" w:rsidRPr="002377C0" w:rsidRDefault="00AB15C7" w:rsidP="008B2B7C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2377C0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أصول الفقه وقواعده</w:t>
      </w:r>
    </w:p>
    <w:p w:rsidR="00B323AA" w:rsidRDefault="00AB15C7" w:rsidP="008B2B7C">
      <w:pPr>
        <w:jc w:val="both"/>
        <w:rPr>
          <w:rtl/>
        </w:rPr>
      </w:pPr>
      <w:r w:rsidRPr="0023699C">
        <w:rPr>
          <w:rFonts w:ascii="Simplified Arabic" w:hAnsi="Simplified Arabic" w:cs="Simplified Arabic"/>
          <w:sz w:val="28"/>
          <w:szCs w:val="28"/>
          <w:rtl/>
        </w:rPr>
        <w:t>مسألة الخروج من الخلاف التي 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ذي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ل 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ها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كثير من الأحكام عند أهل العلم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ليست من الأصول التي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بنى عليها الأحكام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كثيرًا ما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ستحب كذا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كره كذا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خروجًا من خلاف من أوجب </w:t>
      </w:r>
      <w:r>
        <w:rPr>
          <w:rFonts w:ascii="Simplified Arabic" w:hAnsi="Simplified Arabic" w:cs="Simplified Arabic" w:hint="cs"/>
          <w:sz w:val="28"/>
          <w:szCs w:val="28"/>
          <w:rtl/>
        </w:rPr>
        <w:t>أو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قال بالتحريم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هذه ال</w:t>
      </w:r>
      <w:r>
        <w:rPr>
          <w:rFonts w:ascii="Simplified Arabic" w:hAnsi="Simplified Arabic" w:cs="Simplified Arabic"/>
          <w:sz w:val="28"/>
          <w:szCs w:val="28"/>
          <w:rtl/>
        </w:rPr>
        <w:t>مسألة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ليست من الأصول التي تبنى عليها الأحكام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هو معروف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، فالأصول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الكتاب والسنة والإجماع والقياس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المعتبر عند أهل العلم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لكن إذا كان الخلاف معتبرًا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عتمد على دليل محتمل فإنه ينبغي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اجتنابه </w:t>
      </w:r>
      <w:r>
        <w:rPr>
          <w:rFonts w:ascii="Simplified Arabic" w:hAnsi="Simplified Arabic" w:cs="Simplified Arabic" w:hint="cs"/>
          <w:sz w:val="28"/>
          <w:szCs w:val="28"/>
          <w:rtl/>
        </w:rPr>
        <w:t>خشي</w:t>
      </w:r>
      <w:r w:rsidR="002E021E">
        <w:rPr>
          <w:rFonts w:ascii="Simplified Arabic" w:hAnsi="Simplified Arabic" w:cs="Simplified Arabic" w:hint="cs"/>
          <w:sz w:val="28"/>
          <w:szCs w:val="28"/>
          <w:rtl/>
        </w:rPr>
        <w:t>ة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 يكون دليل القول الآخر ثابتًا.</w:t>
      </w:r>
    </w:p>
    <w:p w:rsidR="0045703C" w:rsidRDefault="0045703C" w:rsidP="008B2B7C">
      <w:pPr>
        <w:jc w:val="both"/>
        <w:rPr>
          <w:rtl/>
        </w:rPr>
      </w:pPr>
    </w:p>
    <w:p w:rsidR="0045703C" w:rsidRDefault="0045703C" w:rsidP="008B2B7C">
      <w:pPr>
        <w:jc w:val="both"/>
      </w:pPr>
    </w:p>
    <w:sectPr w:rsidR="0045703C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092F2DC-FFE6-4208-9E12-3C8F01BD43B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86A03875-1069-45D4-A145-025F05938AF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A48C10AF-4481-4178-B680-8AABE01A97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BFF1CF8-1CA1-49AD-8374-F092CCC6FB8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4507674-26A4-4519-8F76-E7E8A2B0E4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2E5AF24-809C-4751-AA13-13CE03AA2C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F75"/>
    <w:rsid w:val="002E021E"/>
    <w:rsid w:val="0045703C"/>
    <w:rsid w:val="0073647D"/>
    <w:rsid w:val="008B2B7C"/>
    <w:rsid w:val="00A33F75"/>
    <w:rsid w:val="00AB15C7"/>
    <w:rsid w:val="00B3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5B1EF4"/>
  <w15:docId w15:val="{F779C115-5D0A-4DA9-BE40-68A2809B4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AB15C7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E6686-5009-4FFD-B6CF-9DDA2FD29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عبدالله الحماد.أبوحماد</cp:lastModifiedBy>
  <cp:revision>7</cp:revision>
  <cp:lastPrinted>2017-01-09T16:55:00Z</cp:lastPrinted>
  <dcterms:created xsi:type="dcterms:W3CDTF">2016-05-11T10:58:00Z</dcterms:created>
  <dcterms:modified xsi:type="dcterms:W3CDTF">2017-01-09T16:55:00Z</dcterms:modified>
</cp:coreProperties>
</file>